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</w:t>
      </w:r>
      <w:proofErr w:type="gramEnd"/>
      <w:r>
        <w:rPr>
          <w:rFonts w:ascii="Calibri" w:hAnsi="Calibri" w:cs="Calibri"/>
        </w:rPr>
        <w:t xml:space="preserve"> и введен в действие</w:t>
      </w: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Госстандарта СССР</w:t>
      </w: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апреля 1987 г. N 36</w:t>
      </w: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МЕЖГОСУДАРСТВЕННЫЙ СТАНДАРТ</w:t>
      </w: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ГАЗЫ ГОРЮЧИЕ ПРИРОДНЫЕ ДЛЯ </w:t>
      </w:r>
      <w:proofErr w:type="gramStart"/>
      <w:r>
        <w:rPr>
          <w:rFonts w:ascii="Calibri" w:hAnsi="Calibri" w:cs="Calibri"/>
          <w:b/>
          <w:bCs/>
        </w:rPr>
        <w:t>ПРОМЫШЛЕННОГО</w:t>
      </w:r>
      <w:proofErr w:type="gramEnd"/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КОММУНАЛЬНО-БЫТОВОГО НАЗНАЧЕНИЯ</w:t>
      </w: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2CA7" w:rsidRPr="00FB2977" w:rsidRDefault="0006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</w:rPr>
        <w:t>ТЕХНИЧЕСКИЕ</w:t>
      </w:r>
      <w:r w:rsidRPr="00FB2977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</w:rPr>
        <w:t>УСЛОВИЯ</w:t>
      </w:r>
    </w:p>
    <w:p w:rsidR="00062CA7" w:rsidRPr="00FB2977" w:rsidRDefault="0006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:rsidR="00062CA7" w:rsidRPr="00062CA7" w:rsidRDefault="0006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062CA7">
        <w:rPr>
          <w:rFonts w:ascii="Calibri" w:hAnsi="Calibri" w:cs="Calibri"/>
          <w:b/>
          <w:bCs/>
          <w:lang w:val="en-US"/>
        </w:rPr>
        <w:t>Natural gases for commercial and domestic use.</w:t>
      </w:r>
    </w:p>
    <w:p w:rsidR="00062CA7" w:rsidRPr="00062CA7" w:rsidRDefault="0006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062CA7">
        <w:rPr>
          <w:rFonts w:ascii="Calibri" w:hAnsi="Calibri" w:cs="Calibri"/>
          <w:b/>
          <w:bCs/>
          <w:lang w:val="en-US"/>
        </w:rPr>
        <w:t>Specifications</w:t>
      </w:r>
    </w:p>
    <w:p w:rsidR="00062CA7" w:rsidRPr="00062CA7" w:rsidRDefault="0006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:rsidR="00062CA7" w:rsidRPr="00062CA7" w:rsidRDefault="0006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</w:rPr>
        <w:t>ГОСТ</w:t>
      </w:r>
      <w:r w:rsidRPr="00062CA7">
        <w:rPr>
          <w:rFonts w:ascii="Calibri" w:hAnsi="Calibri" w:cs="Calibri"/>
          <w:b/>
          <w:bCs/>
          <w:lang w:val="en-US"/>
        </w:rPr>
        <w:t xml:space="preserve"> 5542-87</w:t>
      </w:r>
    </w:p>
    <w:p w:rsidR="00062CA7" w:rsidRP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062CA7" w:rsidRPr="00062CA7" w:rsidRDefault="00062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Группа</w:t>
      </w:r>
      <w:r w:rsidRPr="00062CA7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Б</w:t>
      </w:r>
      <w:r w:rsidRPr="00062CA7">
        <w:rPr>
          <w:rFonts w:ascii="Calibri" w:hAnsi="Calibri" w:cs="Calibri"/>
          <w:lang w:val="en-US"/>
        </w:rPr>
        <w:t>11</w:t>
      </w:r>
    </w:p>
    <w:p w:rsidR="00062CA7" w:rsidRP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062CA7" w:rsidRPr="00062CA7" w:rsidRDefault="00062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ОКП</w:t>
      </w:r>
      <w:r w:rsidRPr="00062CA7">
        <w:rPr>
          <w:rFonts w:ascii="Calibri" w:hAnsi="Calibri" w:cs="Calibri"/>
          <w:lang w:val="en-US"/>
        </w:rPr>
        <w:t xml:space="preserve"> 02 7110</w:t>
      </w:r>
    </w:p>
    <w:p w:rsidR="00062CA7" w:rsidRP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введения</w:t>
      </w: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 января 1988 года</w:t>
      </w: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ИНФОРМАЦИОННЫЕ ДАННЫЕ</w:t>
      </w: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Разработан и внесен Министерством газовой промышленности СССР.</w:t>
      </w: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Утвержден и введен в действие Постановлением Государственного комитета СССР по стандартам от 16.04.1987 N 36.</w:t>
      </w: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Взамен ГОСТ 5542-78.</w:t>
      </w: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Ссылочные нормативно-технические документы</w:t>
      </w: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─────────────────────────────────────────┬────────────────────────</w:t>
      </w:r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Обозначение НТД, на который дана ссылка │      Номер пункта</w:t>
      </w:r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─────────────────────────────────────────┼────────────────────────</w:t>
      </w:r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12.1.005-88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│</w:t>
      </w:r>
      <w:hyperlink w:anchor="Par113" w:history="1">
        <w:r>
          <w:rPr>
            <w:rFonts w:ascii="Courier New" w:hAnsi="Courier New" w:cs="Courier New"/>
            <w:color w:val="0000FF"/>
            <w:sz w:val="20"/>
            <w:szCs w:val="20"/>
          </w:rPr>
          <w:t>1.4.3</w:t>
        </w:r>
      </w:hyperlink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12.1.007-76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│</w:t>
      </w:r>
      <w:hyperlink w:anchor="Par109" w:history="1">
        <w:r>
          <w:rPr>
            <w:rFonts w:ascii="Courier New" w:hAnsi="Courier New" w:cs="Courier New"/>
            <w:color w:val="0000FF"/>
            <w:sz w:val="20"/>
            <w:szCs w:val="20"/>
          </w:rPr>
          <w:t>1.4.1</w:t>
        </w:r>
      </w:hyperlink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12.1.044-89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│</w:t>
      </w:r>
      <w:hyperlink w:anchor="Par110" w:history="1">
        <w:r>
          <w:rPr>
            <w:rFonts w:ascii="Courier New" w:hAnsi="Courier New" w:cs="Courier New"/>
            <w:color w:val="0000FF"/>
            <w:sz w:val="20"/>
            <w:szCs w:val="20"/>
          </w:rPr>
          <w:t>1.4.2</w:t>
        </w:r>
      </w:hyperlink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ГОСТ 10062-75                            │</w:t>
      </w:r>
      <w:hyperlink w:anchor="Par69" w:history="1">
        <w:r>
          <w:rPr>
            <w:rFonts w:ascii="Courier New" w:hAnsi="Courier New" w:cs="Courier New"/>
            <w:color w:val="0000FF"/>
            <w:sz w:val="20"/>
            <w:szCs w:val="20"/>
          </w:rPr>
          <w:t>1.1</w:t>
        </w:r>
      </w:hyperlink>
    </w:p>
    <w:p w:rsidR="00062CA7" w:rsidRDefault="00062CA7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КонсультантПлюс</w:t>
      </w:r>
      <w:proofErr w:type="spellEnd"/>
      <w:r>
        <w:rPr>
          <w:rFonts w:ascii="Courier New" w:hAnsi="Courier New" w:cs="Courier New"/>
          <w:sz w:val="20"/>
          <w:szCs w:val="20"/>
        </w:rPr>
        <w:t>: примечание.</w:t>
      </w:r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Взамен   ГОСТ  18917-82   Приказом   </w:t>
      </w:r>
      <w:proofErr w:type="spellStart"/>
      <w:r>
        <w:rPr>
          <w:rFonts w:ascii="Courier New" w:hAnsi="Courier New" w:cs="Courier New"/>
          <w:sz w:val="20"/>
          <w:szCs w:val="20"/>
        </w:rPr>
        <w:t>Ростехрегулирования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03.12.2008  N  339-ст  с  1  января  2010  года 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действие</w:t>
      </w:r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ГОСТ 31370-2008.</w:t>
      </w:r>
    </w:p>
    <w:p w:rsidR="00062CA7" w:rsidRDefault="00062CA7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ГОСТ 18917-82                            │</w:t>
      </w:r>
      <w:hyperlink w:anchor="Par127" w:history="1">
        <w:r>
          <w:rPr>
            <w:rFonts w:ascii="Courier New" w:hAnsi="Courier New" w:cs="Courier New"/>
            <w:color w:val="0000FF"/>
            <w:sz w:val="20"/>
            <w:szCs w:val="20"/>
          </w:rPr>
          <w:t>2.1</w:t>
        </w:r>
      </w:hyperlink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ГОСТ 20060-83                            │</w:t>
      </w:r>
      <w:hyperlink w:anchor="Par134" w:history="1">
        <w:r>
          <w:rPr>
            <w:rFonts w:ascii="Courier New" w:hAnsi="Courier New" w:cs="Courier New"/>
            <w:color w:val="0000FF"/>
            <w:sz w:val="20"/>
            <w:szCs w:val="20"/>
          </w:rPr>
          <w:t>3.1</w:t>
        </w:r>
      </w:hyperlink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22387.2-97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│</w:t>
      </w:r>
      <w:hyperlink w:anchor="Par69" w:history="1">
        <w:r>
          <w:rPr>
            <w:rFonts w:ascii="Courier New" w:hAnsi="Courier New" w:cs="Courier New"/>
            <w:color w:val="0000FF"/>
            <w:sz w:val="20"/>
            <w:szCs w:val="20"/>
          </w:rPr>
          <w:t>1.1</w:t>
        </w:r>
      </w:hyperlink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ГОСТ 22387.3-77                          │</w:t>
      </w:r>
      <w:hyperlink w:anchor="Par69" w:history="1">
        <w:r>
          <w:rPr>
            <w:rFonts w:ascii="Courier New" w:hAnsi="Courier New" w:cs="Courier New"/>
            <w:color w:val="0000FF"/>
            <w:sz w:val="20"/>
            <w:szCs w:val="20"/>
          </w:rPr>
          <w:t>1.1</w:t>
        </w:r>
      </w:hyperlink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ГОСТ 22387.4-77                          │</w:t>
      </w:r>
      <w:hyperlink w:anchor="Par69" w:history="1">
        <w:r>
          <w:rPr>
            <w:rFonts w:ascii="Courier New" w:hAnsi="Courier New" w:cs="Courier New"/>
            <w:color w:val="0000FF"/>
            <w:sz w:val="20"/>
            <w:szCs w:val="20"/>
          </w:rPr>
          <w:t>1.1</w:t>
        </w:r>
      </w:hyperlink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ГОСТ 22387.5-77                          │</w:t>
      </w:r>
      <w:hyperlink w:anchor="Par69" w:history="1">
        <w:r>
          <w:rPr>
            <w:rFonts w:ascii="Courier New" w:hAnsi="Courier New" w:cs="Courier New"/>
            <w:color w:val="0000FF"/>
            <w:sz w:val="20"/>
            <w:szCs w:val="20"/>
          </w:rPr>
          <w:t>1.1</w:t>
        </w:r>
      </w:hyperlink>
    </w:p>
    <w:p w:rsidR="00062CA7" w:rsidRDefault="00062CA7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КонсультантПлюс</w:t>
      </w:r>
      <w:proofErr w:type="spellEnd"/>
      <w:r>
        <w:rPr>
          <w:rFonts w:ascii="Courier New" w:hAnsi="Courier New" w:cs="Courier New"/>
          <w:sz w:val="20"/>
          <w:szCs w:val="20"/>
        </w:rPr>
        <w:t>: примечание.</w:t>
      </w:r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Взамен   ГОСТ    22667-82  Приказом   </w:t>
      </w:r>
      <w:proofErr w:type="spellStart"/>
      <w:r>
        <w:rPr>
          <w:rFonts w:ascii="Courier New" w:hAnsi="Courier New" w:cs="Courier New"/>
          <w:sz w:val="20"/>
          <w:szCs w:val="20"/>
        </w:rPr>
        <w:t>Ростехрегулирования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17.12.2008  N  422-ст  с  1  января  2010  года 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действие</w:t>
      </w:r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ГОСТ 31369-2008.</w:t>
      </w:r>
    </w:p>
    <w:p w:rsidR="00062CA7" w:rsidRDefault="00062CA7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ГОСТ 22667-82                            │</w:t>
      </w:r>
      <w:hyperlink w:anchor="Par69" w:history="1">
        <w:r>
          <w:rPr>
            <w:rFonts w:ascii="Courier New" w:hAnsi="Courier New" w:cs="Courier New"/>
            <w:color w:val="0000FF"/>
            <w:sz w:val="20"/>
            <w:szCs w:val="20"/>
          </w:rPr>
          <w:t>1.1</w:t>
        </w:r>
      </w:hyperlink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ГОСТ 23781-87                            │</w:t>
      </w:r>
      <w:hyperlink w:anchor="Par69" w:history="1">
        <w:r>
          <w:rPr>
            <w:rFonts w:ascii="Courier New" w:hAnsi="Courier New" w:cs="Courier New"/>
            <w:color w:val="0000FF"/>
            <w:sz w:val="20"/>
            <w:szCs w:val="20"/>
          </w:rPr>
          <w:t>1.1</w:t>
        </w:r>
      </w:hyperlink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ГОСТ 27193-86                            │</w:t>
      </w:r>
      <w:hyperlink w:anchor="Par69" w:history="1">
        <w:r>
          <w:rPr>
            <w:rFonts w:ascii="Courier New" w:hAnsi="Courier New" w:cs="Courier New"/>
            <w:color w:val="0000FF"/>
            <w:sz w:val="20"/>
            <w:szCs w:val="20"/>
          </w:rPr>
          <w:t>1.1</w:t>
        </w:r>
      </w:hyperlink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Ограничение срока действия снято по Протоколу N 2-92 Межгосударственного совета по стандартизации, метрологии и сертификации (ИУС 2-93).</w:t>
      </w: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Издание (октябрь 2002 г.) с Поправкой (ИУС 7-2001).</w:t>
      </w: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стандарт распространяется на природные горючие газы, предназначенные в качестве сырья и топлива для промышленного и коммунально-бытового использования.</w:t>
      </w: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Обязательные требования к качеству продукции изложены в п. 1.1 (</w:t>
      </w:r>
      <w:hyperlink w:anchor="Par88" w:history="1">
        <w:r>
          <w:rPr>
            <w:rFonts w:ascii="Calibri" w:hAnsi="Calibri" w:cs="Calibri"/>
            <w:color w:val="0000FF"/>
          </w:rPr>
          <w:t>таблица, показатели 4</w:t>
        </w:r>
      </w:hyperlink>
      <w:r>
        <w:rPr>
          <w:rFonts w:ascii="Calibri" w:hAnsi="Calibri" w:cs="Calibri"/>
        </w:rPr>
        <w:t xml:space="preserve">, </w:t>
      </w:r>
      <w:hyperlink w:anchor="Par90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ar97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), </w:t>
      </w:r>
      <w:hyperlink w:anchor="Par121" w:history="1">
        <w:r>
          <w:rPr>
            <w:rFonts w:ascii="Calibri" w:hAnsi="Calibri" w:cs="Calibri"/>
            <w:color w:val="0000FF"/>
          </w:rPr>
          <w:t>разд. 2</w:t>
        </w:r>
      </w:hyperlink>
      <w:r>
        <w:rPr>
          <w:rFonts w:ascii="Calibri" w:hAnsi="Calibri" w:cs="Calibri"/>
        </w:rPr>
        <w:t>.</w:t>
      </w: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(Поправка).</w:t>
      </w: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7"/>
      <w:bookmarkEnd w:id="2"/>
      <w:r>
        <w:rPr>
          <w:rFonts w:ascii="Calibri" w:hAnsi="Calibri" w:cs="Calibri"/>
        </w:rPr>
        <w:t>1. ТЕХНИЧЕСКИЕ ТРЕБОВАНИЯ</w:t>
      </w: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9"/>
      <w:bookmarkEnd w:id="3"/>
      <w:r>
        <w:rPr>
          <w:rFonts w:ascii="Calibri" w:hAnsi="Calibri" w:cs="Calibri"/>
        </w:rPr>
        <w:t>1.1. По физико-химическим показателям природные горючие газы должны соответствовать требованиям и нормам, приведенным в таблице.</w:t>
      </w: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─────────────────────────────────┬───────────────┬────────────────</w:t>
      </w:r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Наименование показателя     │     Норма     │Метод испытания</w:t>
      </w:r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─────────────────────────────────┼───────────────┼────────────────</w:t>
      </w:r>
    </w:p>
    <w:p w:rsidR="00062CA7" w:rsidRDefault="00062CA7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КонсультантПлюс</w:t>
      </w:r>
      <w:proofErr w:type="spellEnd"/>
      <w:r>
        <w:rPr>
          <w:rFonts w:ascii="Courier New" w:hAnsi="Courier New" w:cs="Courier New"/>
          <w:sz w:val="20"/>
          <w:szCs w:val="20"/>
        </w:rPr>
        <w:t>: примечание.</w:t>
      </w:r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Взамен   ГОСТ    22667-82  Приказом   </w:t>
      </w:r>
      <w:proofErr w:type="spellStart"/>
      <w:r>
        <w:rPr>
          <w:rFonts w:ascii="Courier New" w:hAnsi="Courier New" w:cs="Courier New"/>
          <w:sz w:val="20"/>
          <w:szCs w:val="20"/>
        </w:rPr>
        <w:t>Ростехрегулирования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17.12.2008  N  422-ст  с  1  января  2010  года  </w:t>
      </w:r>
      <w:proofErr w:type="gramStart"/>
      <w:r>
        <w:rPr>
          <w:rFonts w:ascii="Courier New" w:hAnsi="Courier New" w:cs="Courier New"/>
          <w:sz w:val="20"/>
          <w:szCs w:val="20"/>
        </w:rPr>
        <w:t>введен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действие</w:t>
      </w:r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ГОСТ 31369-2008.</w:t>
      </w:r>
    </w:p>
    <w:p w:rsidR="00062CA7" w:rsidRDefault="00062CA7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" w:name="Par80"/>
      <w:bookmarkEnd w:id="4"/>
      <w:r>
        <w:rPr>
          <w:rFonts w:ascii="Courier New" w:hAnsi="Courier New" w:cs="Courier New"/>
          <w:sz w:val="20"/>
          <w:szCs w:val="20"/>
        </w:rPr>
        <w:t xml:space="preserve"> 1. Теплота сгорания низшая,     │     31,8      │ ГОСТ 27193</w:t>
      </w:r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МДж/м3 (ккал/м3), при 20 °C      │    (7600)     │ ГОСТ 22667</w:t>
      </w:r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101,325 кПа, не менее            │               │ ГОСТ 10062</w:t>
      </w:r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" w:name="Par83"/>
      <w:bookmarkEnd w:id="5"/>
      <w:r>
        <w:rPr>
          <w:rFonts w:ascii="Courier New" w:hAnsi="Courier New" w:cs="Courier New"/>
          <w:sz w:val="20"/>
          <w:szCs w:val="20"/>
        </w:rPr>
        <w:t xml:space="preserve"> 2. Область значений числа </w:t>
      </w:r>
      <w:proofErr w:type="spellStart"/>
      <w:r>
        <w:rPr>
          <w:rFonts w:ascii="Courier New" w:hAnsi="Courier New" w:cs="Courier New"/>
          <w:sz w:val="20"/>
          <w:szCs w:val="20"/>
        </w:rPr>
        <w:t>Воббе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41,2 - 54,5  │ ГОСТ 22667</w:t>
      </w:r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(высшего), МДж/м3 (ккал/м3)      │(9850 - 13000) │</w:t>
      </w:r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" w:name="Par85"/>
      <w:bookmarkEnd w:id="6"/>
      <w:r>
        <w:rPr>
          <w:rFonts w:ascii="Courier New" w:hAnsi="Courier New" w:cs="Courier New"/>
          <w:sz w:val="20"/>
          <w:szCs w:val="20"/>
        </w:rPr>
        <w:t xml:space="preserve"> 3. Допустимое отклонение числа  │     +/- 5     │       -</w:t>
      </w:r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Воббе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 номинального значения,  │               │</w:t>
      </w:r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%, не более                      │               │</w:t>
      </w:r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" w:name="Par88"/>
      <w:bookmarkEnd w:id="7"/>
      <w:r>
        <w:rPr>
          <w:rFonts w:ascii="Courier New" w:hAnsi="Courier New" w:cs="Courier New"/>
          <w:sz w:val="20"/>
          <w:szCs w:val="20"/>
        </w:rPr>
        <w:t xml:space="preserve"> 4. Массовая концентрация        │     0,02      │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22387.2</w:t>
        </w:r>
      </w:hyperlink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сероводорода,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/м3, не более     │               │</w:t>
      </w:r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" w:name="Par90"/>
      <w:bookmarkEnd w:id="8"/>
      <w:r>
        <w:rPr>
          <w:rFonts w:ascii="Courier New" w:hAnsi="Courier New" w:cs="Courier New"/>
          <w:sz w:val="20"/>
          <w:szCs w:val="20"/>
        </w:rPr>
        <w:t xml:space="preserve"> 5. Массовая концентрация        │     0,036     │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22387.2</w:t>
        </w:r>
      </w:hyperlink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меркаптановой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серы,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/м3,        │               │ ГОСТ 22387.3</w:t>
      </w:r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более                         │               │</w:t>
      </w:r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Объемная доля кислорода,     │      1,0      │ ГОСТ 23781</w:t>
      </w:r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%, не более                      │               │</w:t>
      </w:r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Масса механических примесей  │     0,001     │ ГОСТ 22387.4</w:t>
      </w:r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1 м3, г, не более              │               │</w:t>
      </w:r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" w:name="Par97"/>
      <w:bookmarkEnd w:id="9"/>
      <w:r>
        <w:rPr>
          <w:rFonts w:ascii="Courier New" w:hAnsi="Courier New" w:cs="Courier New"/>
          <w:sz w:val="20"/>
          <w:szCs w:val="20"/>
        </w:rPr>
        <w:t xml:space="preserve"> 8. Интенсивность запаха газа    │       3       │ ГОСТ 22387.5</w:t>
      </w:r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объемной доле 1% в воздухе,  │               │</w:t>
      </w:r>
    </w:p>
    <w:p w:rsidR="00062CA7" w:rsidRDefault="00062CA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балл, не менее                   │               │</w:t>
      </w: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Примечания. 1. По согласованию с потребителем допускается подача газа для энергетических целей с более высоким содержанием сероводорода и </w:t>
      </w:r>
      <w:proofErr w:type="spellStart"/>
      <w:r>
        <w:rPr>
          <w:rFonts w:ascii="Calibri" w:hAnsi="Calibri" w:cs="Calibri"/>
        </w:rPr>
        <w:t>меркаптановой</w:t>
      </w:r>
      <w:proofErr w:type="spellEnd"/>
      <w:r>
        <w:rPr>
          <w:rFonts w:ascii="Calibri" w:hAnsi="Calibri" w:cs="Calibri"/>
        </w:rPr>
        <w:t xml:space="preserve"> серы по отдельным газопроводам.</w:t>
      </w: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Показатели по </w:t>
      </w:r>
      <w:hyperlink w:anchor="Par83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2</w:t>
        </w:r>
      </w:hyperlink>
      <w:r>
        <w:rPr>
          <w:rFonts w:ascii="Calibri" w:hAnsi="Calibri" w:cs="Calibri"/>
        </w:rPr>
        <w:t xml:space="preserve">, </w:t>
      </w:r>
      <w:hyperlink w:anchor="Par85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97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распространяются только на газ коммунально-бытового назначения.</w:t>
      </w: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газа промышленного назначения показатель по </w:t>
      </w:r>
      <w:hyperlink w:anchor="Par97" w:history="1">
        <w:r>
          <w:rPr>
            <w:rFonts w:ascii="Calibri" w:hAnsi="Calibri" w:cs="Calibri"/>
            <w:color w:val="0000FF"/>
          </w:rPr>
          <w:t>п. 8</w:t>
        </w:r>
      </w:hyperlink>
      <w:r>
        <w:rPr>
          <w:rFonts w:ascii="Calibri" w:hAnsi="Calibri" w:cs="Calibri"/>
        </w:rPr>
        <w:t xml:space="preserve"> устанавливается по согласованию с потребителем.</w:t>
      </w: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Номинальное значение числа </w:t>
      </w:r>
      <w:proofErr w:type="spellStart"/>
      <w:r>
        <w:rPr>
          <w:rFonts w:ascii="Calibri" w:hAnsi="Calibri" w:cs="Calibri"/>
        </w:rPr>
        <w:t>Воббе</w:t>
      </w:r>
      <w:proofErr w:type="spellEnd"/>
      <w:r>
        <w:rPr>
          <w:rFonts w:ascii="Calibri" w:hAnsi="Calibri" w:cs="Calibri"/>
        </w:rPr>
        <w:t xml:space="preserve"> устанавливают в пределах нормы </w:t>
      </w:r>
      <w:hyperlink w:anchor="Par83" w:history="1">
        <w:r>
          <w:rPr>
            <w:rFonts w:ascii="Calibri" w:hAnsi="Calibri" w:cs="Calibri"/>
            <w:color w:val="0000FF"/>
          </w:rPr>
          <w:t>показателя 2 таблицы</w:t>
        </w:r>
      </w:hyperlink>
      <w:r>
        <w:rPr>
          <w:rFonts w:ascii="Calibri" w:hAnsi="Calibri" w:cs="Calibri"/>
        </w:rPr>
        <w:t xml:space="preserve"> для отдельных газораспределительных систем по согласованию с потребителем.</w:t>
      </w: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Точка росы влаги в пункте сдачи должна быть ниже температуры газа.</w:t>
      </w: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1.3. Наличие в газе жидкой фазы воды и углеводородов не </w:t>
      </w:r>
      <w:proofErr w:type="gramStart"/>
      <w:r>
        <w:rPr>
          <w:rFonts w:ascii="Calibri" w:hAnsi="Calibri" w:cs="Calibri"/>
        </w:rPr>
        <w:t>допускается</w:t>
      </w:r>
      <w:proofErr w:type="gramEnd"/>
      <w:r>
        <w:rPr>
          <w:rFonts w:ascii="Calibri" w:hAnsi="Calibri" w:cs="Calibri"/>
        </w:rPr>
        <w:t xml:space="preserve"> и являлось факультативным до 01.01.1989.</w:t>
      </w: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Требования безопасности</w:t>
      </w: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09"/>
      <w:bookmarkEnd w:id="10"/>
      <w:r>
        <w:rPr>
          <w:rFonts w:ascii="Calibri" w:hAnsi="Calibri" w:cs="Calibri"/>
        </w:rPr>
        <w:t xml:space="preserve">1.4.1. Природные горючие газы по токсикологической характеристике относятся к веществам 4-го класса опасности по </w:t>
      </w:r>
      <w:hyperlink r:id="rId11" w:history="1">
        <w:r>
          <w:rPr>
            <w:rFonts w:ascii="Calibri" w:hAnsi="Calibri" w:cs="Calibri"/>
            <w:color w:val="0000FF"/>
          </w:rPr>
          <w:t>ГОСТ 12.1.007</w:t>
        </w:r>
      </w:hyperlink>
      <w:r>
        <w:rPr>
          <w:rFonts w:ascii="Calibri" w:hAnsi="Calibri" w:cs="Calibri"/>
        </w:rPr>
        <w:t>.</w:t>
      </w: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0"/>
      <w:bookmarkEnd w:id="11"/>
      <w:r>
        <w:rPr>
          <w:rFonts w:ascii="Calibri" w:hAnsi="Calibri" w:cs="Calibri"/>
        </w:rPr>
        <w:t>1.4.2. Природные горючие газы относятся к группе веществ, способных образовывать с воздухом взрывоопасные смеси.</w:t>
      </w: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Концентрационные пределы воспламенения (по метану) в смеси с воздухом, объемная доля, проценты: нижний - 5, верхний - 15; для природного газа конкретного состава концентрационные пределы воспламенения определяют в соответствии с </w:t>
      </w:r>
      <w:hyperlink r:id="rId12" w:history="1">
        <w:r>
          <w:rPr>
            <w:rFonts w:ascii="Calibri" w:hAnsi="Calibri" w:cs="Calibri"/>
            <w:color w:val="0000FF"/>
          </w:rPr>
          <w:t>ГОСТ 12.1.044</w:t>
        </w:r>
      </w:hyperlink>
      <w:r>
        <w:rPr>
          <w:rFonts w:ascii="Calibri" w:hAnsi="Calibri" w:cs="Calibri"/>
        </w:rPr>
        <w:t>.</w:t>
      </w:r>
      <w:proofErr w:type="gramEnd"/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взрывоопасной смеси 11А-Т1.</w:t>
      </w: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3"/>
      <w:bookmarkEnd w:id="12"/>
      <w:r>
        <w:rPr>
          <w:rFonts w:ascii="Calibri" w:hAnsi="Calibri" w:cs="Calibri"/>
        </w:rPr>
        <w:t>1.4.3. Предельно допустимая концентрация (ПДК) углеводородов природного газа в воздухе рабочей зоны равна 300 мг/м3 в пересчете на углерод (</w:t>
      </w:r>
      <w:hyperlink r:id="rId13" w:history="1">
        <w:r>
          <w:rPr>
            <w:rFonts w:ascii="Calibri" w:hAnsi="Calibri" w:cs="Calibri"/>
            <w:color w:val="0000FF"/>
          </w:rPr>
          <w:t>ГОСТ 12.1.005</w:t>
        </w:r>
      </w:hyperlink>
      <w:r>
        <w:rPr>
          <w:rFonts w:ascii="Calibri" w:hAnsi="Calibri" w:cs="Calibri"/>
        </w:rPr>
        <w:t>).</w:t>
      </w: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Предельно допустимая концентрация сероводорода в воздухе рабочей зоны 10 мг/м3, сероводорода в смеси с углеводородами </w:t>
      </w:r>
      <w:r w:rsidR="00FB2977">
        <w:rPr>
          <w:rFonts w:ascii="Calibri" w:hAnsi="Calibri" w:cs="Calibri"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20.25pt">
            <v:imagedata r:id="rId14" o:title=""/>
          </v:shape>
        </w:pict>
      </w:r>
      <w:r>
        <w:rPr>
          <w:rFonts w:ascii="Calibri" w:hAnsi="Calibri" w:cs="Calibri"/>
        </w:rPr>
        <w:t xml:space="preserve"> - 3 мг/м3.</w:t>
      </w:r>
    </w:p>
    <w:p w:rsidR="00062CA7" w:rsidRDefault="00062CA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Госгортехнадзора РФ от 27.05.2003 N 40 утверждены "</w:t>
      </w:r>
      <w:hyperlink r:id="rId1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безопасности для объектов, использующих сжиженные углеводородные газы".</w:t>
      </w:r>
    </w:p>
    <w:p w:rsidR="00062CA7" w:rsidRDefault="00062CA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1.4.4. Меры и средства </w:t>
      </w:r>
      <w:proofErr w:type="gramStart"/>
      <w:r>
        <w:rPr>
          <w:rFonts w:ascii="Calibri" w:hAnsi="Calibri" w:cs="Calibri"/>
        </w:rPr>
        <w:t>защиты</w:t>
      </w:r>
      <w:proofErr w:type="gramEnd"/>
      <w:r>
        <w:rPr>
          <w:rFonts w:ascii="Calibri" w:hAnsi="Calibri" w:cs="Calibri"/>
        </w:rPr>
        <w:t xml:space="preserve"> работающих от воздействия природного газа, требования к личной гигиене работающих, оборудованию и помещению регламентируются правилами безопасности в нефтегазодобывающей промышленности и правилами безопасности в газовом хозяйстве, утвержденными Госгортехнадзором СССР.</w:t>
      </w: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121"/>
      <w:bookmarkEnd w:id="13"/>
      <w:r>
        <w:rPr>
          <w:rFonts w:ascii="Calibri" w:hAnsi="Calibri" w:cs="Calibri"/>
        </w:rPr>
        <w:t>2. ПРИЕМКА</w:t>
      </w: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CA7" w:rsidRDefault="00062CA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Взамен ГОСТ 18917-82 Приказом </w:t>
      </w:r>
      <w:proofErr w:type="spellStart"/>
      <w:r>
        <w:rPr>
          <w:rFonts w:ascii="Calibri" w:hAnsi="Calibri" w:cs="Calibri"/>
        </w:rPr>
        <w:t>Ростехрегулирования</w:t>
      </w:r>
      <w:proofErr w:type="spellEnd"/>
      <w:r>
        <w:rPr>
          <w:rFonts w:ascii="Calibri" w:hAnsi="Calibri" w:cs="Calibri"/>
        </w:rPr>
        <w:t xml:space="preserve"> от 03.12.2008 N 339-ст с 1 января 2010 года введен в действие ГОСТ 31370-2008.</w:t>
      </w:r>
    </w:p>
    <w:p w:rsidR="00062CA7" w:rsidRDefault="00062CA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27"/>
      <w:bookmarkEnd w:id="14"/>
      <w:r>
        <w:rPr>
          <w:rFonts w:ascii="Calibri" w:hAnsi="Calibri" w:cs="Calibri"/>
        </w:rPr>
        <w:t>2.1. Отбор проб - по ГОСТ 18917.</w:t>
      </w: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Места отбора проб, периодичность и пункты контроля качества газа на соответствие требованиям настоящего стандарта устанавливают по согласованию с потребителем. При этом периодичность контроля по </w:t>
      </w:r>
      <w:hyperlink w:anchor="Par80" w:history="1">
        <w:r>
          <w:rPr>
            <w:rFonts w:ascii="Calibri" w:hAnsi="Calibri" w:cs="Calibri"/>
            <w:color w:val="0000FF"/>
          </w:rPr>
          <w:t>показателям 1</w:t>
        </w:r>
      </w:hyperlink>
      <w:r>
        <w:rPr>
          <w:rFonts w:ascii="Calibri" w:hAnsi="Calibri" w:cs="Calibri"/>
        </w:rPr>
        <w:t xml:space="preserve">, </w:t>
      </w:r>
      <w:hyperlink w:anchor="Par90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- </w:t>
      </w:r>
      <w:hyperlink w:anchor="Par97" w:history="1">
        <w:r>
          <w:rPr>
            <w:rFonts w:ascii="Calibri" w:hAnsi="Calibri" w:cs="Calibri"/>
            <w:color w:val="0000FF"/>
          </w:rPr>
          <w:t>8 таблицы</w:t>
        </w:r>
      </w:hyperlink>
      <w:r>
        <w:rPr>
          <w:rFonts w:ascii="Calibri" w:hAnsi="Calibri" w:cs="Calibri"/>
        </w:rPr>
        <w:t>, а также по точке росы влаги газа должна быть не реже одного раза в месяц. Допускается по согласованию с потребителем не определять массовую концентрацию сероводорода в газе месторождений, не содержащих данной примеси.</w:t>
      </w: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Результаты периодических испытаний качества газа распространяются на объем газа, прошедший по трубопроводу за период между данным и последующим испытаниями.</w:t>
      </w: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При получении неудовлетворительных результатов испытаний хотя бы по одному из показателей качества проводят повторные испытания по данному показателю на вновь отобранной пробе. Результаты повторных испытаний считаются окончательными и распространяются на объем газа, прошедший по трубопроводу за период между данным и предыдущим испытаниями.</w:t>
      </w: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5" w:name="Par132"/>
      <w:bookmarkEnd w:id="15"/>
      <w:r>
        <w:rPr>
          <w:rFonts w:ascii="Calibri" w:hAnsi="Calibri" w:cs="Calibri"/>
        </w:rPr>
        <w:t>3. МЕТОДЫ ИСПЫТАНИЙ</w:t>
      </w: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34"/>
      <w:bookmarkEnd w:id="16"/>
      <w:r>
        <w:rPr>
          <w:rFonts w:ascii="Calibri" w:hAnsi="Calibri" w:cs="Calibri"/>
        </w:rPr>
        <w:t>3.1. Определение точки росы влаги в газе - по ГОСТ 20060.</w:t>
      </w: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определение другими методами и приборами с такой же точностью измерения.</w:t>
      </w: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7" w:name="Par137"/>
      <w:bookmarkEnd w:id="17"/>
      <w:r>
        <w:rPr>
          <w:rFonts w:ascii="Calibri" w:hAnsi="Calibri" w:cs="Calibri"/>
        </w:rPr>
        <w:t>4. ТРАНСПОРТИРОВАНИЕ</w:t>
      </w: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Транспортирование газа осуществляется по газопроводам через газораспределительные </w:t>
      </w:r>
      <w:r>
        <w:rPr>
          <w:rFonts w:ascii="Calibri" w:hAnsi="Calibri" w:cs="Calibri"/>
        </w:rPr>
        <w:lastRenderedPageBreak/>
        <w:t>станции и пункты. Природный горючий газ может подаваться потребителям непосредственно с промыслов, газоперерабатывающих заводов, магистральных газопроводов и станций подземного хранения газа через газораспределительные станции и пункты.</w:t>
      </w: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CA7" w:rsidRDefault="00062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CA7" w:rsidRDefault="00062CA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B6068" w:rsidRDefault="00DB6068"/>
    <w:sectPr w:rsidR="00DB6068" w:rsidSect="00DF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A7"/>
    <w:rsid w:val="00030944"/>
    <w:rsid w:val="00062CA7"/>
    <w:rsid w:val="00106E10"/>
    <w:rsid w:val="00595B64"/>
    <w:rsid w:val="008B61A8"/>
    <w:rsid w:val="00920ABD"/>
    <w:rsid w:val="009630A7"/>
    <w:rsid w:val="009C0CBE"/>
    <w:rsid w:val="00A36A1F"/>
    <w:rsid w:val="00AF79CC"/>
    <w:rsid w:val="00B174A8"/>
    <w:rsid w:val="00BA3F35"/>
    <w:rsid w:val="00C71776"/>
    <w:rsid w:val="00CA31A2"/>
    <w:rsid w:val="00DB6068"/>
    <w:rsid w:val="00E120CA"/>
    <w:rsid w:val="00F57788"/>
    <w:rsid w:val="00FA1B05"/>
    <w:rsid w:val="00FB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2C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2C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03409D97D1DEAEF22D5B77E7AE6260CE4949D94312EF1CE6B117n0F0J" TargetMode="External"/><Relationship Id="rId13" Type="http://schemas.openxmlformats.org/officeDocument/2006/relationships/hyperlink" Target="consultantplus://offline/ref=A103409D97D1DEAEF22D5B77E7AE6260C3494BD84312EF1CE6B117n0F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03409D97D1DEAEF22D5B77E7AE6260CE4A4CD84312EF1CE6B117n0F0J" TargetMode="External"/><Relationship Id="rId12" Type="http://schemas.openxmlformats.org/officeDocument/2006/relationships/hyperlink" Target="consultantplus://offline/ref=A103409D97D1DEAEF22D5B77E7AE6260CE4A4CD84312EF1CE6B117n0F0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03409D97D1DEAEF22D5B77E7AE6260C5441A831C49B24BnEFFJ" TargetMode="External"/><Relationship Id="rId11" Type="http://schemas.openxmlformats.org/officeDocument/2006/relationships/hyperlink" Target="consultantplus://offline/ref=A103409D97D1DEAEF22D5B77E7AE6260C5441A831C49B24BnEFFJ" TargetMode="External"/><Relationship Id="rId5" Type="http://schemas.openxmlformats.org/officeDocument/2006/relationships/hyperlink" Target="consultantplus://offline/ref=A103409D97D1DEAEF22D5B77E7AE6260C3494BD84312EF1CE6B117n0F0J" TargetMode="External"/><Relationship Id="rId15" Type="http://schemas.openxmlformats.org/officeDocument/2006/relationships/hyperlink" Target="consultantplus://offline/ref=A103409D97D1DEAEF22D4462E2AE6260C24B4DDF4C4FE514BFBD1507646C1A5A664937A46FD586nAF6J" TargetMode="External"/><Relationship Id="rId10" Type="http://schemas.openxmlformats.org/officeDocument/2006/relationships/hyperlink" Target="consultantplus://offline/ref=A103409D97D1DEAEF22D5B77E7AE6260CE4949D94312EF1CE6B117n0F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03409D97D1DEAEF22D5B77E7AE6260CE4949D94312EF1CE6B117n0F0J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Малевич Дмитрий Владимирович</dc:creator>
  <cp:keywords/>
  <dc:description/>
  <cp:lastModifiedBy>Шиленкова Людмила Михайловна</cp:lastModifiedBy>
  <cp:revision>2</cp:revision>
  <dcterms:created xsi:type="dcterms:W3CDTF">2015-06-03T09:05:00Z</dcterms:created>
  <dcterms:modified xsi:type="dcterms:W3CDTF">2015-06-03T10:37:00Z</dcterms:modified>
</cp:coreProperties>
</file>