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96" w:rsidRDefault="00FF2E9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F2E96" w:rsidRDefault="00FF2E96">
      <w:pPr>
        <w:pStyle w:val="ConsPlusNormal"/>
        <w:jc w:val="both"/>
        <w:outlineLvl w:val="0"/>
      </w:pPr>
    </w:p>
    <w:p w:rsidR="00FF2E96" w:rsidRDefault="00FF2E96">
      <w:pPr>
        <w:pStyle w:val="ConsPlusTitle"/>
        <w:jc w:val="center"/>
        <w:outlineLvl w:val="0"/>
      </w:pPr>
      <w:r>
        <w:t>ДЕПАРТАМЕНТ ЦЕНОВОГО И ТАРИФНОГО РЕГУЛИРОВАНИЯ</w:t>
      </w:r>
    </w:p>
    <w:p w:rsidR="00FF2E96" w:rsidRDefault="00FF2E96">
      <w:pPr>
        <w:pStyle w:val="ConsPlusTitle"/>
        <w:jc w:val="center"/>
      </w:pPr>
      <w:r>
        <w:t>САМАРСКОЙ ОБЛАСТИ</w:t>
      </w:r>
    </w:p>
    <w:p w:rsidR="00FF2E96" w:rsidRDefault="00FF2E96">
      <w:pPr>
        <w:pStyle w:val="ConsPlusTitle"/>
        <w:jc w:val="both"/>
      </w:pPr>
    </w:p>
    <w:p w:rsidR="00FF2E96" w:rsidRDefault="00FF2E96">
      <w:pPr>
        <w:pStyle w:val="ConsPlusTitle"/>
        <w:jc w:val="center"/>
      </w:pPr>
      <w:r>
        <w:t>ПРИКАЗ</w:t>
      </w:r>
    </w:p>
    <w:p w:rsidR="00FF2E96" w:rsidRDefault="00FF2E96">
      <w:pPr>
        <w:pStyle w:val="ConsPlusTitle"/>
        <w:jc w:val="center"/>
      </w:pPr>
      <w:r>
        <w:t>от 22 декабря 2021 г. N 798</w:t>
      </w:r>
    </w:p>
    <w:p w:rsidR="00FF2E96" w:rsidRDefault="00FF2E96">
      <w:pPr>
        <w:pStyle w:val="ConsPlusTitle"/>
        <w:jc w:val="both"/>
      </w:pPr>
    </w:p>
    <w:p w:rsidR="00FF2E96" w:rsidRDefault="00FF2E96">
      <w:pPr>
        <w:pStyle w:val="ConsPlusTitle"/>
        <w:jc w:val="center"/>
      </w:pPr>
      <w:r>
        <w:t>ОБ УСТАНОВЛЕНИИ ПЛАТЫ ЗА ТЕХНОЛОГИЧЕСКОЕ ПРИСОЕДИНЕНИЕ</w:t>
      </w:r>
    </w:p>
    <w:p w:rsidR="00FF2E96" w:rsidRDefault="00FF2E96">
      <w:pPr>
        <w:pStyle w:val="ConsPlusTitle"/>
        <w:jc w:val="center"/>
      </w:pPr>
      <w:r>
        <w:t>ГАЗОИСПОЛЬЗУЮЩЕГО ОБОРУДОВАНИЯ НА 2022 ГОД</w:t>
      </w:r>
    </w:p>
    <w:p w:rsidR="00FF2E96" w:rsidRDefault="00FF2E9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2E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E96" w:rsidRDefault="00FF2E9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E96" w:rsidRDefault="00FF2E9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E96" w:rsidRDefault="00FF2E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2E96" w:rsidRDefault="00FF2E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ценового и тарифного регулирования Самарской</w:t>
            </w:r>
            <w:proofErr w:type="gramEnd"/>
          </w:p>
          <w:p w:rsidR="00FF2E96" w:rsidRDefault="00FF2E96">
            <w:pPr>
              <w:pStyle w:val="ConsPlusNormal"/>
              <w:jc w:val="center"/>
            </w:pPr>
            <w:r>
              <w:rPr>
                <w:color w:val="392C69"/>
              </w:rPr>
              <w:t>области от 28.12.2021 N 829)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E96" w:rsidRDefault="00FF2E96">
            <w:pPr>
              <w:spacing w:after="1" w:line="0" w:lineRule="atLeast"/>
            </w:pPr>
          </w:p>
        </w:tc>
      </w:tr>
    </w:tbl>
    <w:p w:rsidR="00FF2E96" w:rsidRDefault="00FF2E96">
      <w:pPr>
        <w:pStyle w:val="ConsPlusNormal"/>
        <w:jc w:val="both"/>
      </w:pPr>
    </w:p>
    <w:p w:rsidR="00FF2E96" w:rsidRDefault="00FF2E9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газоснабжении в Российской Федерации",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утвержденными постановлением Правительства Российской Федерации от 13.09.2021 N 1547, </w:t>
      </w:r>
      <w:hyperlink r:id="rId9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России от 16.08.2018 N 1151/18 "Об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(или</w:t>
      </w:r>
      <w:proofErr w:type="gramEnd"/>
      <w:r>
        <w:t xml:space="preserve">) размеров стандартизированных ставок, определяющих ее величину",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10.10.2018 N 582 "Об утверждении Положения о департаменте ценового и тарифного регулирования Самарской области", с учетом заключения экспертной группы, руководствуясь протоколом заседания коллегии департамента ценового и тарифного регулирования Самарской области от 22.12.2021 N 55-к/</w:t>
      </w:r>
      <w:proofErr w:type="gramStart"/>
      <w:r>
        <w:t>п</w:t>
      </w:r>
      <w:proofErr w:type="gramEnd"/>
      <w:r>
        <w:t>, приказываю:</w:t>
      </w:r>
    </w:p>
    <w:p w:rsidR="00FF2E96" w:rsidRDefault="00FF2E96">
      <w:pPr>
        <w:pStyle w:val="ConsPlusNormal"/>
        <w:spacing w:before="200"/>
        <w:ind w:firstLine="540"/>
        <w:jc w:val="both"/>
      </w:pPr>
      <w:bookmarkStart w:id="0" w:name="P14"/>
      <w:bookmarkEnd w:id="0"/>
      <w:r>
        <w:t xml:space="preserve">1. Установить </w:t>
      </w:r>
      <w:hyperlink w:anchor="P34" w:history="1">
        <w:r>
          <w:rPr>
            <w:color w:val="0000FF"/>
          </w:rPr>
          <w:t>плату</w:t>
        </w:r>
      </w:hyperlink>
      <w:r>
        <w:t xml:space="preserve"> за технологическое присоединение газоиспользующего оборудования на 2022 год согласно приложению 1 к настоящему Приказу.</w:t>
      </w:r>
    </w:p>
    <w:p w:rsidR="00FF2E96" w:rsidRDefault="00FF2E96">
      <w:pPr>
        <w:pStyle w:val="ConsPlusNormal"/>
        <w:spacing w:before="200"/>
        <w:ind w:firstLine="540"/>
        <w:jc w:val="both"/>
      </w:pPr>
      <w:r>
        <w:t xml:space="preserve">2. Определить </w:t>
      </w:r>
      <w:hyperlink w:anchor="P125" w:history="1">
        <w:r>
          <w:rPr>
            <w:color w:val="0000FF"/>
          </w:rPr>
          <w:t>размер</w:t>
        </w:r>
      </w:hyperlink>
      <w:r>
        <w:t xml:space="preserve"> экономически обоснованной платы за технологическое присоединение газоиспользующего оборудования на 2022 год и размер плановых выпадающих доходов от применения платы за технологическое присоединение газоиспользующего оборудования, установленной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Приказа, согласно приложению 2 к настоящему Приказу.</w:t>
      </w:r>
    </w:p>
    <w:p w:rsidR="00FF2E96" w:rsidRDefault="00FF2E96">
      <w:pPr>
        <w:pStyle w:val="ConsPlusNormal"/>
        <w:spacing w:before="200"/>
        <w:ind w:firstLine="540"/>
        <w:jc w:val="both"/>
      </w:pPr>
      <w:r>
        <w:t>3. Контроль выполнения настоящего Приказа возложить на первого заместителя руководителя департамента - руководителя управления регулирования коммунальной инфраструктуры и газоснабжения департамента ценового и тарифного регулирования Самарской области (Мокшина).</w:t>
      </w:r>
    </w:p>
    <w:p w:rsidR="00FF2E96" w:rsidRDefault="00FF2E96">
      <w:pPr>
        <w:pStyle w:val="ConsPlusNormal"/>
        <w:spacing w:before="200"/>
        <w:ind w:firstLine="540"/>
        <w:jc w:val="both"/>
      </w:pPr>
      <w:r>
        <w:t>4. Опубликовать настоящий Приказ в средствах массовой информации.</w:t>
      </w:r>
    </w:p>
    <w:p w:rsidR="00FF2E96" w:rsidRDefault="00FF2E96">
      <w:pPr>
        <w:pStyle w:val="ConsPlusNormal"/>
        <w:spacing w:before="200"/>
        <w:ind w:firstLine="540"/>
        <w:jc w:val="both"/>
      </w:pPr>
      <w:r>
        <w:t>5. Настоящий Приказ вступает в силу с 01.01.2022.</w:t>
      </w:r>
    </w:p>
    <w:p w:rsidR="00FF2E96" w:rsidRDefault="00FF2E96">
      <w:pPr>
        <w:pStyle w:val="ConsPlusNormal"/>
        <w:jc w:val="both"/>
      </w:pPr>
    </w:p>
    <w:p w:rsidR="00FF2E96" w:rsidRDefault="00FF2E96">
      <w:pPr>
        <w:pStyle w:val="ConsPlusNormal"/>
        <w:jc w:val="right"/>
      </w:pPr>
      <w:r>
        <w:t>Руководитель департамента</w:t>
      </w:r>
    </w:p>
    <w:p w:rsidR="00FF2E96" w:rsidRDefault="00FF2E96">
      <w:pPr>
        <w:pStyle w:val="ConsPlusNormal"/>
        <w:jc w:val="right"/>
      </w:pPr>
      <w:r>
        <w:t>А.А.ГАРШИНА</w:t>
      </w:r>
    </w:p>
    <w:p w:rsidR="00FF2E96" w:rsidRDefault="00FF2E96">
      <w:pPr>
        <w:pStyle w:val="ConsPlusNormal"/>
        <w:jc w:val="both"/>
      </w:pPr>
    </w:p>
    <w:p w:rsidR="00FF2E96" w:rsidRDefault="00FF2E96">
      <w:pPr>
        <w:pStyle w:val="ConsPlusNormal"/>
        <w:jc w:val="both"/>
      </w:pPr>
    </w:p>
    <w:p w:rsidR="00FF2E96" w:rsidRDefault="00FF2E96">
      <w:pPr>
        <w:pStyle w:val="ConsPlusNormal"/>
        <w:jc w:val="both"/>
      </w:pPr>
    </w:p>
    <w:p w:rsidR="00FF2E96" w:rsidRDefault="00FF2E96">
      <w:pPr>
        <w:pStyle w:val="ConsPlusNormal"/>
        <w:jc w:val="both"/>
      </w:pPr>
    </w:p>
    <w:p w:rsidR="00FF2E96" w:rsidRDefault="00FF2E96">
      <w:pPr>
        <w:pStyle w:val="ConsPlusNormal"/>
        <w:jc w:val="both"/>
      </w:pPr>
    </w:p>
    <w:p w:rsidR="00FF2E96" w:rsidRDefault="00FF2E96">
      <w:pPr>
        <w:pStyle w:val="ConsPlusNormal"/>
        <w:jc w:val="right"/>
        <w:outlineLvl w:val="0"/>
      </w:pPr>
      <w:r>
        <w:t>Приложение 1</w:t>
      </w:r>
    </w:p>
    <w:p w:rsidR="00FF2E96" w:rsidRDefault="00FF2E96">
      <w:pPr>
        <w:pStyle w:val="ConsPlusNormal"/>
        <w:jc w:val="right"/>
      </w:pPr>
      <w:r>
        <w:t>к Приказу</w:t>
      </w:r>
    </w:p>
    <w:p w:rsidR="00FF2E96" w:rsidRDefault="00FF2E96">
      <w:pPr>
        <w:pStyle w:val="ConsPlusNormal"/>
        <w:jc w:val="right"/>
      </w:pPr>
      <w:r>
        <w:t>департамента ценового и</w:t>
      </w:r>
    </w:p>
    <w:p w:rsidR="00FF2E96" w:rsidRDefault="00FF2E96">
      <w:pPr>
        <w:pStyle w:val="ConsPlusNormal"/>
        <w:jc w:val="right"/>
      </w:pPr>
      <w:r>
        <w:t>тарифного регулирования</w:t>
      </w:r>
    </w:p>
    <w:p w:rsidR="00FF2E96" w:rsidRDefault="00FF2E96">
      <w:pPr>
        <w:pStyle w:val="ConsPlusNormal"/>
        <w:jc w:val="right"/>
      </w:pPr>
      <w:r>
        <w:t>Самарской области</w:t>
      </w:r>
    </w:p>
    <w:p w:rsidR="00FF2E96" w:rsidRDefault="00FF2E96">
      <w:pPr>
        <w:pStyle w:val="ConsPlusNormal"/>
        <w:jc w:val="right"/>
      </w:pPr>
      <w:r>
        <w:t>от 22 декабря 2021 г. N 798</w:t>
      </w:r>
    </w:p>
    <w:p w:rsidR="00FF2E96" w:rsidRDefault="00FF2E96">
      <w:pPr>
        <w:pStyle w:val="ConsPlusNormal"/>
        <w:jc w:val="both"/>
      </w:pPr>
    </w:p>
    <w:p w:rsidR="00FF2E96" w:rsidRDefault="00FF2E96">
      <w:pPr>
        <w:pStyle w:val="ConsPlusTitle"/>
        <w:jc w:val="center"/>
      </w:pPr>
      <w:bookmarkStart w:id="1" w:name="P34"/>
      <w:bookmarkEnd w:id="1"/>
      <w:r>
        <w:t>ПЛАТА</w:t>
      </w:r>
    </w:p>
    <w:p w:rsidR="00FF2E96" w:rsidRDefault="00FF2E96">
      <w:pPr>
        <w:pStyle w:val="ConsPlusTitle"/>
        <w:jc w:val="center"/>
      </w:pPr>
      <w:r>
        <w:t>ЗА ТЕХНОЛОГИЧЕСКОЕ ПРИСОЕДИНЕНИЕ</w:t>
      </w:r>
    </w:p>
    <w:p w:rsidR="00FF2E96" w:rsidRDefault="00FF2E96">
      <w:pPr>
        <w:pStyle w:val="ConsPlusTitle"/>
        <w:jc w:val="center"/>
      </w:pPr>
      <w:r>
        <w:lastRenderedPageBreak/>
        <w:t>ГАЗОИСПОЛЬЗУЮЩЕГО ОБОРУДОВАНИЯ НА 2022 ГОД</w:t>
      </w:r>
    </w:p>
    <w:p w:rsidR="00FF2E96" w:rsidRDefault="00FF2E9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2E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E96" w:rsidRDefault="00FF2E9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E96" w:rsidRDefault="00FF2E9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E96" w:rsidRDefault="00FF2E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2E96" w:rsidRDefault="00FF2E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ценового и тарифного регулирования Самарской</w:t>
            </w:r>
            <w:proofErr w:type="gramEnd"/>
          </w:p>
          <w:p w:rsidR="00FF2E96" w:rsidRDefault="00FF2E96">
            <w:pPr>
              <w:pStyle w:val="ConsPlusNormal"/>
              <w:jc w:val="center"/>
            </w:pPr>
            <w:r>
              <w:rPr>
                <w:color w:val="392C69"/>
              </w:rPr>
              <w:t>области от 28.12.2021 N 829)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E96" w:rsidRDefault="00FF2E96">
            <w:pPr>
              <w:spacing w:after="1" w:line="0" w:lineRule="atLeast"/>
            </w:pPr>
          </w:p>
        </w:tc>
      </w:tr>
    </w:tbl>
    <w:p w:rsidR="00FF2E96" w:rsidRDefault="00FF2E96">
      <w:pPr>
        <w:pStyle w:val="ConsPlusNormal"/>
        <w:jc w:val="both"/>
      </w:pPr>
    </w:p>
    <w:p w:rsidR="00FF2E96" w:rsidRDefault="00FF2E96">
      <w:pPr>
        <w:sectPr w:rsidR="00FF2E96" w:rsidSect="003478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438"/>
        <w:gridCol w:w="1757"/>
        <w:gridCol w:w="1644"/>
        <w:gridCol w:w="1757"/>
        <w:gridCol w:w="1701"/>
      </w:tblGrid>
      <w:tr w:rsidR="00FF2E96">
        <w:tc>
          <w:tcPr>
            <w:tcW w:w="2891" w:type="dxa"/>
            <w:vMerge w:val="restart"/>
          </w:tcPr>
          <w:p w:rsidR="00FF2E96" w:rsidRDefault="00FF2E96">
            <w:pPr>
              <w:pStyle w:val="ConsPlusNormal"/>
              <w:jc w:val="center"/>
            </w:pPr>
            <w:r>
              <w:lastRenderedPageBreak/>
              <w:t>Наименование газораспределительной организации</w:t>
            </w:r>
          </w:p>
        </w:tc>
        <w:tc>
          <w:tcPr>
            <w:tcW w:w="9297" w:type="dxa"/>
            <w:gridSpan w:val="5"/>
          </w:tcPr>
          <w:p w:rsidR="00FF2E96" w:rsidRDefault="00FF2E96">
            <w:pPr>
              <w:pStyle w:val="ConsPlusNormal"/>
              <w:jc w:val="center"/>
            </w:pPr>
            <w:r>
              <w:t>Размер платы, тыс. руб.</w:t>
            </w:r>
          </w:p>
        </w:tc>
      </w:tr>
      <w:tr w:rsidR="00FF2E96">
        <w:tc>
          <w:tcPr>
            <w:tcW w:w="2891" w:type="dxa"/>
            <w:vMerge/>
          </w:tcPr>
          <w:p w:rsidR="00FF2E96" w:rsidRDefault="00FF2E96">
            <w:pPr>
              <w:spacing w:after="1" w:line="0" w:lineRule="atLeast"/>
            </w:pPr>
          </w:p>
        </w:tc>
        <w:tc>
          <w:tcPr>
            <w:tcW w:w="2438" w:type="dxa"/>
            <w:vMerge w:val="restart"/>
          </w:tcPr>
          <w:p w:rsidR="00FF2E96" w:rsidRDefault="00FF2E96">
            <w:pPr>
              <w:pStyle w:val="ConsPlusNormal"/>
              <w:jc w:val="center"/>
            </w:pPr>
            <w:r>
              <w:t>Для заявителей, намеревающихся использовать газ для целей предпринимательской (коммерческой) деятельности, при максимальном расходе газа, не превышающем 15 м</w:t>
            </w:r>
            <w:r>
              <w:rPr>
                <w:vertAlign w:val="superscript"/>
              </w:rPr>
              <w:t>3</w:t>
            </w:r>
            <w:r>
              <w:t>/ч включительно, с учетом расхода газа ранее подключенного в данной точке подключения газоиспользующего оборудования заявителя (без учета НДС)</w:t>
            </w:r>
          </w:p>
        </w:tc>
        <w:tc>
          <w:tcPr>
            <w:tcW w:w="6859" w:type="dxa"/>
            <w:gridSpan w:val="4"/>
          </w:tcPr>
          <w:p w:rsidR="00FF2E96" w:rsidRDefault="00FF2E96">
            <w:pPr>
              <w:pStyle w:val="ConsPlusNormal"/>
              <w:jc w:val="center"/>
            </w:pPr>
            <w:r>
              <w:t>Для заявителей, не намеревающихся использовать газ для целей предпринимательской (коммерческой) деятельности, при максимальном расходе газа, не превышающем 5 м</w:t>
            </w:r>
            <w:r>
              <w:rPr>
                <w:vertAlign w:val="superscript"/>
              </w:rPr>
              <w:t>3</w:t>
            </w:r>
            <w:r>
              <w:t>/ч включительно, с учетом расхода газа ранее подключенного в данной точке подключения газоиспользующего оборудования заявителя</w:t>
            </w:r>
          </w:p>
        </w:tc>
      </w:tr>
      <w:tr w:rsidR="00FF2E96">
        <w:tc>
          <w:tcPr>
            <w:tcW w:w="2891" w:type="dxa"/>
            <w:vMerge/>
          </w:tcPr>
          <w:p w:rsidR="00FF2E96" w:rsidRDefault="00FF2E96">
            <w:pPr>
              <w:spacing w:after="1" w:line="0" w:lineRule="atLeast"/>
            </w:pPr>
          </w:p>
        </w:tc>
        <w:tc>
          <w:tcPr>
            <w:tcW w:w="2438" w:type="dxa"/>
            <w:vMerge/>
          </w:tcPr>
          <w:p w:rsidR="00FF2E96" w:rsidRDefault="00FF2E96">
            <w:pPr>
              <w:spacing w:after="1" w:line="0" w:lineRule="atLeast"/>
            </w:pPr>
          </w:p>
        </w:tc>
        <w:tc>
          <w:tcPr>
            <w:tcW w:w="1757" w:type="dxa"/>
          </w:tcPr>
          <w:p w:rsidR="00FF2E96" w:rsidRDefault="00FF2E96">
            <w:pPr>
              <w:pStyle w:val="ConsPlusNormal"/>
              <w:jc w:val="center"/>
            </w:pPr>
            <w:r>
              <w:t>в городских населенных пунктах &lt;1&gt; (без НДС)</w:t>
            </w:r>
          </w:p>
        </w:tc>
        <w:tc>
          <w:tcPr>
            <w:tcW w:w="1644" w:type="dxa"/>
          </w:tcPr>
          <w:p w:rsidR="00FF2E96" w:rsidRDefault="00FF2E96">
            <w:pPr>
              <w:pStyle w:val="ConsPlusNormal"/>
              <w:jc w:val="center"/>
            </w:pPr>
            <w:r>
              <w:t>в том числе для населения (с учетом НДС) &lt;2&gt;</w:t>
            </w:r>
          </w:p>
        </w:tc>
        <w:tc>
          <w:tcPr>
            <w:tcW w:w="1757" w:type="dxa"/>
          </w:tcPr>
          <w:p w:rsidR="00FF2E96" w:rsidRDefault="00FF2E96">
            <w:pPr>
              <w:pStyle w:val="ConsPlusNormal"/>
              <w:jc w:val="center"/>
            </w:pPr>
            <w:r>
              <w:t>в сельских населенных пунктах &lt;1&gt; (без НДС)</w:t>
            </w:r>
          </w:p>
        </w:tc>
        <w:tc>
          <w:tcPr>
            <w:tcW w:w="1701" w:type="dxa"/>
          </w:tcPr>
          <w:p w:rsidR="00FF2E96" w:rsidRDefault="00FF2E96">
            <w:pPr>
              <w:pStyle w:val="ConsPlusNormal"/>
              <w:jc w:val="center"/>
            </w:pPr>
            <w:r>
              <w:t>в том числе для населения (с учетом НДС) &lt;2&gt;</w:t>
            </w:r>
          </w:p>
        </w:tc>
      </w:tr>
      <w:tr w:rsidR="00FF2E96">
        <w:tc>
          <w:tcPr>
            <w:tcW w:w="2891" w:type="dxa"/>
          </w:tcPr>
          <w:p w:rsidR="00FF2E96" w:rsidRDefault="00FF2E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FF2E96" w:rsidRDefault="00FF2E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FF2E96" w:rsidRDefault="00FF2E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FF2E96" w:rsidRDefault="00FF2E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FF2E96" w:rsidRDefault="00FF2E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FF2E96" w:rsidRDefault="00FF2E96">
            <w:pPr>
              <w:pStyle w:val="ConsPlusNormal"/>
              <w:jc w:val="center"/>
            </w:pPr>
            <w:r>
              <w:t>6</w:t>
            </w:r>
          </w:p>
        </w:tc>
      </w:tr>
      <w:tr w:rsidR="00FF2E96">
        <w:tc>
          <w:tcPr>
            <w:tcW w:w="2891" w:type="dxa"/>
          </w:tcPr>
          <w:p w:rsidR="00FF2E96" w:rsidRDefault="00FF2E96">
            <w:pPr>
              <w:pStyle w:val="ConsPlusNormal"/>
              <w:jc w:val="center"/>
            </w:pPr>
            <w:r>
              <w:t>ООО "Газпром Газораспределение Самара"</w:t>
            </w:r>
          </w:p>
        </w:tc>
        <w:tc>
          <w:tcPr>
            <w:tcW w:w="2438" w:type="dxa"/>
          </w:tcPr>
          <w:p w:rsidR="00FF2E96" w:rsidRDefault="00FF2E96">
            <w:pPr>
              <w:pStyle w:val="ConsPlusNormal"/>
              <w:jc w:val="center"/>
            </w:pPr>
            <w:r>
              <w:t>45,592</w:t>
            </w:r>
          </w:p>
        </w:tc>
        <w:tc>
          <w:tcPr>
            <w:tcW w:w="1757" w:type="dxa"/>
          </w:tcPr>
          <w:p w:rsidR="00FF2E96" w:rsidRDefault="00FF2E96">
            <w:pPr>
              <w:pStyle w:val="ConsPlusNormal"/>
              <w:jc w:val="center"/>
            </w:pPr>
            <w:r>
              <w:t>38,292</w:t>
            </w:r>
          </w:p>
        </w:tc>
        <w:tc>
          <w:tcPr>
            <w:tcW w:w="1644" w:type="dxa"/>
          </w:tcPr>
          <w:p w:rsidR="00FF2E96" w:rsidRDefault="00FF2E96">
            <w:pPr>
              <w:pStyle w:val="ConsPlusNormal"/>
              <w:jc w:val="center"/>
            </w:pPr>
            <w:r>
              <w:t>45,950</w:t>
            </w:r>
          </w:p>
        </w:tc>
        <w:tc>
          <w:tcPr>
            <w:tcW w:w="1757" w:type="dxa"/>
          </w:tcPr>
          <w:p w:rsidR="00FF2E96" w:rsidRDefault="00FF2E96">
            <w:pPr>
              <w:pStyle w:val="ConsPlusNormal"/>
              <w:jc w:val="center"/>
            </w:pPr>
            <w:r>
              <w:t>29,054</w:t>
            </w:r>
          </w:p>
        </w:tc>
        <w:tc>
          <w:tcPr>
            <w:tcW w:w="1701" w:type="dxa"/>
          </w:tcPr>
          <w:p w:rsidR="00FF2E96" w:rsidRDefault="00FF2E96">
            <w:pPr>
              <w:pStyle w:val="ConsPlusNormal"/>
              <w:jc w:val="center"/>
            </w:pPr>
            <w:r>
              <w:t>34,865</w:t>
            </w:r>
          </w:p>
        </w:tc>
      </w:tr>
      <w:tr w:rsidR="00FF2E96">
        <w:tc>
          <w:tcPr>
            <w:tcW w:w="2891" w:type="dxa"/>
          </w:tcPr>
          <w:p w:rsidR="00FF2E96" w:rsidRDefault="00FF2E96">
            <w:pPr>
              <w:pStyle w:val="ConsPlusNormal"/>
              <w:jc w:val="center"/>
            </w:pPr>
            <w:r>
              <w:t>ОАО "Сызраньгаз"</w:t>
            </w:r>
          </w:p>
        </w:tc>
        <w:tc>
          <w:tcPr>
            <w:tcW w:w="2438" w:type="dxa"/>
          </w:tcPr>
          <w:p w:rsidR="00FF2E96" w:rsidRDefault="00FF2E96">
            <w:pPr>
              <w:pStyle w:val="ConsPlusNormal"/>
              <w:jc w:val="center"/>
            </w:pPr>
            <w:r>
              <w:t>61,590</w:t>
            </w:r>
          </w:p>
        </w:tc>
        <w:tc>
          <w:tcPr>
            <w:tcW w:w="1757" w:type="dxa"/>
          </w:tcPr>
          <w:p w:rsidR="00FF2E96" w:rsidRDefault="00FF2E96">
            <w:pPr>
              <w:pStyle w:val="ConsPlusNormal"/>
              <w:jc w:val="center"/>
            </w:pPr>
            <w:r>
              <w:t>44,005</w:t>
            </w:r>
          </w:p>
        </w:tc>
        <w:tc>
          <w:tcPr>
            <w:tcW w:w="1644" w:type="dxa"/>
          </w:tcPr>
          <w:p w:rsidR="00FF2E96" w:rsidRDefault="00FF2E96">
            <w:pPr>
              <w:pStyle w:val="ConsPlusNormal"/>
              <w:jc w:val="center"/>
            </w:pPr>
            <w:r>
              <w:t>52,806</w:t>
            </w:r>
          </w:p>
        </w:tc>
        <w:tc>
          <w:tcPr>
            <w:tcW w:w="1757" w:type="dxa"/>
          </w:tcPr>
          <w:p w:rsidR="00FF2E96" w:rsidRDefault="00FF2E96">
            <w:pPr>
              <w:pStyle w:val="ConsPlusNormal"/>
              <w:jc w:val="center"/>
            </w:pPr>
            <w:r>
              <w:t>30,878</w:t>
            </w:r>
          </w:p>
        </w:tc>
        <w:tc>
          <w:tcPr>
            <w:tcW w:w="1701" w:type="dxa"/>
          </w:tcPr>
          <w:p w:rsidR="00FF2E96" w:rsidRDefault="00FF2E96">
            <w:pPr>
              <w:pStyle w:val="ConsPlusNormal"/>
              <w:jc w:val="center"/>
            </w:pPr>
            <w:r>
              <w:t>37,054</w:t>
            </w:r>
          </w:p>
        </w:tc>
      </w:tr>
      <w:tr w:rsidR="00FF2E96">
        <w:tc>
          <w:tcPr>
            <w:tcW w:w="2891" w:type="dxa"/>
          </w:tcPr>
          <w:p w:rsidR="00FF2E96" w:rsidRDefault="00FF2E96">
            <w:pPr>
              <w:pStyle w:val="ConsPlusNormal"/>
              <w:jc w:val="center"/>
            </w:pPr>
            <w:r>
              <w:t>ООО "СВГК"</w:t>
            </w:r>
          </w:p>
        </w:tc>
        <w:tc>
          <w:tcPr>
            <w:tcW w:w="2438" w:type="dxa"/>
          </w:tcPr>
          <w:p w:rsidR="00FF2E96" w:rsidRDefault="00FF2E96">
            <w:pPr>
              <w:pStyle w:val="ConsPlusNormal"/>
              <w:jc w:val="center"/>
            </w:pPr>
            <w:r>
              <w:t>61,590</w:t>
            </w:r>
          </w:p>
        </w:tc>
        <w:tc>
          <w:tcPr>
            <w:tcW w:w="1757" w:type="dxa"/>
          </w:tcPr>
          <w:p w:rsidR="00FF2E96" w:rsidRDefault="00FF2E96">
            <w:pPr>
              <w:pStyle w:val="ConsPlusNormal"/>
              <w:jc w:val="center"/>
            </w:pPr>
            <w:r>
              <w:t>44,005</w:t>
            </w:r>
          </w:p>
        </w:tc>
        <w:tc>
          <w:tcPr>
            <w:tcW w:w="1644" w:type="dxa"/>
          </w:tcPr>
          <w:p w:rsidR="00FF2E96" w:rsidRDefault="00FF2E96">
            <w:pPr>
              <w:pStyle w:val="ConsPlusNormal"/>
              <w:jc w:val="center"/>
            </w:pPr>
            <w:r>
              <w:t>52,806</w:t>
            </w:r>
          </w:p>
        </w:tc>
        <w:tc>
          <w:tcPr>
            <w:tcW w:w="1757" w:type="dxa"/>
          </w:tcPr>
          <w:p w:rsidR="00FF2E96" w:rsidRDefault="00FF2E96">
            <w:pPr>
              <w:pStyle w:val="ConsPlusNormal"/>
              <w:jc w:val="center"/>
            </w:pPr>
            <w:r>
              <w:t>30,878</w:t>
            </w:r>
          </w:p>
        </w:tc>
        <w:tc>
          <w:tcPr>
            <w:tcW w:w="1701" w:type="dxa"/>
          </w:tcPr>
          <w:p w:rsidR="00FF2E96" w:rsidRDefault="00FF2E96">
            <w:pPr>
              <w:pStyle w:val="ConsPlusNormal"/>
              <w:jc w:val="center"/>
            </w:pPr>
            <w:r>
              <w:t>37,054</w:t>
            </w:r>
          </w:p>
        </w:tc>
      </w:tr>
      <w:tr w:rsidR="00FF2E96">
        <w:tc>
          <w:tcPr>
            <w:tcW w:w="2891" w:type="dxa"/>
          </w:tcPr>
          <w:p w:rsidR="00FF2E96" w:rsidRDefault="00FF2E96">
            <w:pPr>
              <w:pStyle w:val="ConsPlusNormal"/>
              <w:jc w:val="center"/>
            </w:pPr>
            <w:r>
              <w:t>ОАО "Самарагаз"</w:t>
            </w:r>
          </w:p>
        </w:tc>
        <w:tc>
          <w:tcPr>
            <w:tcW w:w="2438" w:type="dxa"/>
          </w:tcPr>
          <w:p w:rsidR="00FF2E96" w:rsidRDefault="00FF2E96">
            <w:pPr>
              <w:pStyle w:val="ConsPlusNormal"/>
              <w:jc w:val="center"/>
            </w:pPr>
            <w:r>
              <w:t>53,078</w:t>
            </w:r>
          </w:p>
        </w:tc>
        <w:tc>
          <w:tcPr>
            <w:tcW w:w="1757" w:type="dxa"/>
          </w:tcPr>
          <w:p w:rsidR="00FF2E96" w:rsidRDefault="00FF2E96">
            <w:pPr>
              <w:pStyle w:val="ConsPlusNormal"/>
              <w:jc w:val="center"/>
            </w:pPr>
            <w:r>
              <w:t>38,292</w:t>
            </w:r>
          </w:p>
        </w:tc>
        <w:tc>
          <w:tcPr>
            <w:tcW w:w="1644" w:type="dxa"/>
          </w:tcPr>
          <w:p w:rsidR="00FF2E96" w:rsidRDefault="00FF2E96">
            <w:pPr>
              <w:pStyle w:val="ConsPlusNormal"/>
              <w:jc w:val="center"/>
            </w:pPr>
            <w:r>
              <w:t>45,950</w:t>
            </w:r>
          </w:p>
        </w:tc>
        <w:tc>
          <w:tcPr>
            <w:tcW w:w="1757" w:type="dxa"/>
          </w:tcPr>
          <w:p w:rsidR="00FF2E96" w:rsidRDefault="00FF2E96">
            <w:pPr>
              <w:pStyle w:val="ConsPlusNormal"/>
              <w:jc w:val="center"/>
            </w:pPr>
            <w:r>
              <w:t>29,054</w:t>
            </w:r>
          </w:p>
        </w:tc>
        <w:tc>
          <w:tcPr>
            <w:tcW w:w="1701" w:type="dxa"/>
          </w:tcPr>
          <w:p w:rsidR="00FF2E96" w:rsidRDefault="00FF2E96">
            <w:pPr>
              <w:pStyle w:val="ConsPlusNormal"/>
              <w:jc w:val="center"/>
            </w:pPr>
            <w:r>
              <w:t>34,865</w:t>
            </w:r>
          </w:p>
        </w:tc>
      </w:tr>
      <w:tr w:rsidR="00FF2E96">
        <w:tc>
          <w:tcPr>
            <w:tcW w:w="2891" w:type="dxa"/>
          </w:tcPr>
          <w:p w:rsidR="00FF2E96" w:rsidRDefault="00FF2E96">
            <w:pPr>
              <w:pStyle w:val="ConsPlusNormal"/>
              <w:jc w:val="center"/>
            </w:pPr>
            <w:r>
              <w:t>ООО "Самараоблгаз-Сервис" &lt;3&gt;</w:t>
            </w:r>
          </w:p>
        </w:tc>
        <w:tc>
          <w:tcPr>
            <w:tcW w:w="2438" w:type="dxa"/>
          </w:tcPr>
          <w:p w:rsidR="00FF2E96" w:rsidRDefault="00FF2E96">
            <w:pPr>
              <w:pStyle w:val="ConsPlusNormal"/>
              <w:jc w:val="center"/>
            </w:pPr>
            <w:r>
              <w:t>62,639</w:t>
            </w:r>
          </w:p>
        </w:tc>
        <w:tc>
          <w:tcPr>
            <w:tcW w:w="1757" w:type="dxa"/>
          </w:tcPr>
          <w:p w:rsidR="00FF2E96" w:rsidRDefault="00FF2E96">
            <w:pPr>
              <w:pStyle w:val="ConsPlusNormal"/>
              <w:jc w:val="center"/>
            </w:pPr>
            <w:r>
              <w:t>45,183</w:t>
            </w:r>
          </w:p>
        </w:tc>
        <w:tc>
          <w:tcPr>
            <w:tcW w:w="1644" w:type="dxa"/>
          </w:tcPr>
          <w:p w:rsidR="00FF2E96" w:rsidRDefault="00FF2E96">
            <w:pPr>
              <w:pStyle w:val="ConsPlusNormal"/>
              <w:jc w:val="center"/>
            </w:pPr>
            <w:r>
              <w:t>45,183</w:t>
            </w:r>
          </w:p>
        </w:tc>
        <w:tc>
          <w:tcPr>
            <w:tcW w:w="1757" w:type="dxa"/>
          </w:tcPr>
          <w:p w:rsidR="00FF2E96" w:rsidRDefault="00FF2E96">
            <w:pPr>
              <w:pStyle w:val="ConsPlusNormal"/>
              <w:jc w:val="center"/>
            </w:pPr>
            <w:r>
              <w:t>34,282</w:t>
            </w:r>
          </w:p>
        </w:tc>
        <w:tc>
          <w:tcPr>
            <w:tcW w:w="1701" w:type="dxa"/>
          </w:tcPr>
          <w:p w:rsidR="00FF2E96" w:rsidRDefault="00FF2E96">
            <w:pPr>
              <w:pStyle w:val="ConsPlusNormal"/>
              <w:jc w:val="center"/>
            </w:pPr>
            <w:r>
              <w:t>34,282</w:t>
            </w:r>
          </w:p>
        </w:tc>
      </w:tr>
      <w:tr w:rsidR="00FF2E96">
        <w:tc>
          <w:tcPr>
            <w:tcW w:w="2891" w:type="dxa"/>
          </w:tcPr>
          <w:p w:rsidR="00FF2E96" w:rsidRDefault="00FF2E96">
            <w:pPr>
              <w:pStyle w:val="ConsPlusNormal"/>
              <w:jc w:val="center"/>
            </w:pPr>
            <w:r>
              <w:t>ООО "Управляющая компания "Юг-Газ" &lt;3&gt;</w:t>
            </w:r>
          </w:p>
        </w:tc>
        <w:tc>
          <w:tcPr>
            <w:tcW w:w="2438" w:type="dxa"/>
          </w:tcPr>
          <w:p w:rsidR="00FF2E96" w:rsidRDefault="00FF2E96">
            <w:pPr>
              <w:pStyle w:val="ConsPlusNormal"/>
              <w:jc w:val="center"/>
            </w:pPr>
            <w:r>
              <w:t>62,639</w:t>
            </w:r>
          </w:p>
        </w:tc>
        <w:tc>
          <w:tcPr>
            <w:tcW w:w="1757" w:type="dxa"/>
          </w:tcPr>
          <w:p w:rsidR="00FF2E96" w:rsidRDefault="00FF2E96">
            <w:pPr>
              <w:pStyle w:val="ConsPlusNormal"/>
              <w:jc w:val="center"/>
            </w:pPr>
            <w:r>
              <w:t>45,183</w:t>
            </w:r>
          </w:p>
        </w:tc>
        <w:tc>
          <w:tcPr>
            <w:tcW w:w="1644" w:type="dxa"/>
          </w:tcPr>
          <w:p w:rsidR="00FF2E96" w:rsidRDefault="00FF2E96">
            <w:pPr>
              <w:pStyle w:val="ConsPlusNormal"/>
              <w:jc w:val="center"/>
            </w:pPr>
            <w:r>
              <w:t>45,183</w:t>
            </w:r>
          </w:p>
        </w:tc>
        <w:tc>
          <w:tcPr>
            <w:tcW w:w="1757" w:type="dxa"/>
          </w:tcPr>
          <w:p w:rsidR="00FF2E96" w:rsidRDefault="00FF2E96">
            <w:pPr>
              <w:pStyle w:val="ConsPlusNormal"/>
              <w:jc w:val="center"/>
            </w:pPr>
            <w:r>
              <w:t>34,282</w:t>
            </w:r>
          </w:p>
        </w:tc>
        <w:tc>
          <w:tcPr>
            <w:tcW w:w="1701" w:type="dxa"/>
          </w:tcPr>
          <w:p w:rsidR="00FF2E96" w:rsidRDefault="00FF2E96">
            <w:pPr>
              <w:pStyle w:val="ConsPlusNormal"/>
              <w:jc w:val="center"/>
            </w:pPr>
            <w:r>
              <w:t>34,282</w:t>
            </w:r>
          </w:p>
        </w:tc>
      </w:tr>
      <w:tr w:rsidR="00FF2E96">
        <w:tc>
          <w:tcPr>
            <w:tcW w:w="2891" w:type="dxa"/>
          </w:tcPr>
          <w:p w:rsidR="00FF2E96" w:rsidRDefault="00FF2E96">
            <w:pPr>
              <w:pStyle w:val="ConsPlusNormal"/>
              <w:jc w:val="center"/>
            </w:pPr>
            <w:r>
              <w:t>ООО "ВымпелГаз" &lt;3&gt;</w:t>
            </w:r>
          </w:p>
        </w:tc>
        <w:tc>
          <w:tcPr>
            <w:tcW w:w="2438" w:type="dxa"/>
          </w:tcPr>
          <w:p w:rsidR="00FF2E96" w:rsidRDefault="00FF2E96">
            <w:pPr>
              <w:pStyle w:val="ConsPlusNormal"/>
              <w:jc w:val="center"/>
            </w:pPr>
            <w:r>
              <w:t>62,639</w:t>
            </w:r>
          </w:p>
        </w:tc>
        <w:tc>
          <w:tcPr>
            <w:tcW w:w="1757" w:type="dxa"/>
          </w:tcPr>
          <w:p w:rsidR="00FF2E96" w:rsidRDefault="00FF2E96">
            <w:pPr>
              <w:pStyle w:val="ConsPlusNormal"/>
              <w:jc w:val="center"/>
            </w:pPr>
            <w:r>
              <w:t>45,183</w:t>
            </w:r>
          </w:p>
        </w:tc>
        <w:tc>
          <w:tcPr>
            <w:tcW w:w="1644" w:type="dxa"/>
          </w:tcPr>
          <w:p w:rsidR="00FF2E96" w:rsidRDefault="00FF2E96">
            <w:pPr>
              <w:pStyle w:val="ConsPlusNormal"/>
              <w:jc w:val="center"/>
            </w:pPr>
            <w:r>
              <w:t>45,183</w:t>
            </w:r>
          </w:p>
        </w:tc>
        <w:tc>
          <w:tcPr>
            <w:tcW w:w="1757" w:type="dxa"/>
          </w:tcPr>
          <w:p w:rsidR="00FF2E96" w:rsidRDefault="00FF2E96">
            <w:pPr>
              <w:pStyle w:val="ConsPlusNormal"/>
              <w:jc w:val="center"/>
            </w:pPr>
            <w:r>
              <w:t>34,282</w:t>
            </w:r>
          </w:p>
        </w:tc>
        <w:tc>
          <w:tcPr>
            <w:tcW w:w="1701" w:type="dxa"/>
          </w:tcPr>
          <w:p w:rsidR="00FF2E96" w:rsidRDefault="00FF2E96">
            <w:pPr>
              <w:pStyle w:val="ConsPlusNormal"/>
              <w:jc w:val="center"/>
            </w:pPr>
            <w:r>
              <w:t>34,282</w:t>
            </w:r>
          </w:p>
        </w:tc>
      </w:tr>
      <w:tr w:rsidR="00FF2E96">
        <w:tc>
          <w:tcPr>
            <w:tcW w:w="2891" w:type="dxa"/>
          </w:tcPr>
          <w:p w:rsidR="00FF2E96" w:rsidRDefault="00FF2E96">
            <w:pPr>
              <w:pStyle w:val="ConsPlusNormal"/>
              <w:jc w:val="center"/>
            </w:pPr>
            <w:r>
              <w:t>ООО "ТрансКонтиненталь"</w:t>
            </w:r>
          </w:p>
        </w:tc>
        <w:tc>
          <w:tcPr>
            <w:tcW w:w="2438" w:type="dxa"/>
          </w:tcPr>
          <w:p w:rsidR="00FF2E96" w:rsidRDefault="00FF2E96">
            <w:pPr>
              <w:pStyle w:val="ConsPlusNormal"/>
              <w:jc w:val="center"/>
            </w:pPr>
            <w:r>
              <w:t>45,592</w:t>
            </w:r>
          </w:p>
        </w:tc>
        <w:tc>
          <w:tcPr>
            <w:tcW w:w="1757" w:type="dxa"/>
          </w:tcPr>
          <w:p w:rsidR="00FF2E96" w:rsidRDefault="00FF2E96">
            <w:pPr>
              <w:pStyle w:val="ConsPlusNormal"/>
              <w:jc w:val="center"/>
            </w:pPr>
            <w:r>
              <w:t>38,292</w:t>
            </w:r>
          </w:p>
        </w:tc>
        <w:tc>
          <w:tcPr>
            <w:tcW w:w="1644" w:type="dxa"/>
          </w:tcPr>
          <w:p w:rsidR="00FF2E96" w:rsidRDefault="00FF2E96">
            <w:pPr>
              <w:pStyle w:val="ConsPlusNormal"/>
              <w:jc w:val="center"/>
            </w:pPr>
            <w:r>
              <w:t>45,950</w:t>
            </w:r>
          </w:p>
        </w:tc>
        <w:tc>
          <w:tcPr>
            <w:tcW w:w="1757" w:type="dxa"/>
          </w:tcPr>
          <w:p w:rsidR="00FF2E96" w:rsidRDefault="00FF2E96">
            <w:pPr>
              <w:pStyle w:val="ConsPlusNormal"/>
              <w:jc w:val="center"/>
            </w:pPr>
            <w:r>
              <w:t>29,054</w:t>
            </w:r>
          </w:p>
        </w:tc>
        <w:tc>
          <w:tcPr>
            <w:tcW w:w="1701" w:type="dxa"/>
          </w:tcPr>
          <w:p w:rsidR="00FF2E96" w:rsidRDefault="00FF2E96">
            <w:pPr>
              <w:pStyle w:val="ConsPlusNormal"/>
              <w:jc w:val="center"/>
            </w:pPr>
            <w:r>
              <w:t>34,865</w:t>
            </w:r>
          </w:p>
        </w:tc>
      </w:tr>
    </w:tbl>
    <w:p w:rsidR="00FF2E96" w:rsidRDefault="00FF2E96">
      <w:pPr>
        <w:sectPr w:rsidR="00FF2E96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FF2E96" w:rsidRDefault="00FF2E96">
      <w:pPr>
        <w:pStyle w:val="ConsPlusNormal"/>
        <w:jc w:val="both"/>
      </w:pPr>
    </w:p>
    <w:p w:rsidR="00FF2E96" w:rsidRDefault="00FF2E96">
      <w:pPr>
        <w:pStyle w:val="ConsPlusNormal"/>
        <w:ind w:firstLine="540"/>
        <w:jc w:val="both"/>
      </w:pPr>
      <w:r>
        <w:t>Примечание: Для всех категорий заявителей необходимо одновременное соответствие следующим условиям:</w:t>
      </w:r>
    </w:p>
    <w:p w:rsidR="00FF2E96" w:rsidRDefault="00FF2E96">
      <w:pPr>
        <w:pStyle w:val="ConsPlusNormal"/>
        <w:spacing w:before="200"/>
        <w:ind w:firstLine="540"/>
        <w:jc w:val="both"/>
      </w:pPr>
      <w:r>
        <w:t>- расстояние от газоиспользующего оборудования до сети газораспределения газораспределительной организации, в которую подана заявка, измеряемое по прямой линии (наименьшее расстояние) до точки подключения, составляет не более 200 м;</w:t>
      </w:r>
    </w:p>
    <w:p w:rsidR="00FF2E96" w:rsidRDefault="00FF2E96">
      <w:pPr>
        <w:pStyle w:val="ConsPlusNormal"/>
        <w:spacing w:before="200"/>
        <w:ind w:firstLine="540"/>
        <w:jc w:val="both"/>
      </w:pPr>
      <w:r>
        <w:t>- проектное рабочее давление сети газораспределения, на подключение к которой подана заявка, составляет не более 0,3 МПа;</w:t>
      </w:r>
    </w:p>
    <w:p w:rsidR="00FF2E96" w:rsidRDefault="00FF2E96">
      <w:pPr>
        <w:pStyle w:val="ConsPlusNormal"/>
        <w:spacing w:before="200"/>
        <w:ind w:firstLine="540"/>
        <w:jc w:val="both"/>
      </w:pPr>
      <w:proofErr w:type="gramStart"/>
      <w:r>
        <w:t>- мероприятия по технологическому присоединению предполагают строительство только газопроводов (без необходимости выполнения мероприятий по прокладке газопроводов бестраншейным способом и устройства пункта редуцирования газа) в соответствии с утвержденной в установленном порядке региональной (межрегиональной) программой газификации жилищно-коммунального хозяйства, промышленных и иных организаций, в том числе схемой расположения объектов газоснабжения, используемых для обеспечения населения газом.</w:t>
      </w:r>
      <w:proofErr w:type="gramEnd"/>
    </w:p>
    <w:p w:rsidR="00FF2E96" w:rsidRDefault="00FF2E96">
      <w:pPr>
        <w:pStyle w:val="ConsPlusNormal"/>
        <w:jc w:val="both"/>
      </w:pPr>
    </w:p>
    <w:p w:rsidR="00FF2E96" w:rsidRDefault="00FF2E96">
      <w:pPr>
        <w:pStyle w:val="ConsPlusNormal"/>
        <w:ind w:firstLine="540"/>
        <w:jc w:val="both"/>
      </w:pPr>
      <w:r>
        <w:t>--------------------------------</w:t>
      </w:r>
    </w:p>
    <w:p w:rsidR="00FF2E96" w:rsidRDefault="00FF2E96">
      <w:pPr>
        <w:pStyle w:val="ConsPlusNormal"/>
        <w:spacing w:before="200"/>
        <w:ind w:firstLine="540"/>
        <w:jc w:val="both"/>
      </w:pPr>
      <w:r>
        <w:t>&lt;1</w:t>
      </w:r>
      <w:proofErr w:type="gramStart"/>
      <w:r>
        <w:t>&gt; О</w:t>
      </w:r>
      <w:proofErr w:type="gramEnd"/>
      <w:r>
        <w:t xml:space="preserve">пределяется 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Самарской области "О населенных пунктах Самарской области" от 26.12.2003 N 131-ГД.</w:t>
      </w:r>
    </w:p>
    <w:p w:rsidR="00FF2E96" w:rsidRDefault="00FF2E96">
      <w:pPr>
        <w:pStyle w:val="ConsPlusNormal"/>
        <w:spacing w:before="20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 xml:space="preserve">ыделяется в целях реализации </w:t>
      </w:r>
      <w:hyperlink r:id="rId13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FF2E96" w:rsidRDefault="00FF2E96">
      <w:pPr>
        <w:pStyle w:val="ConsPlusNormal"/>
        <w:spacing w:before="200"/>
        <w:ind w:firstLine="540"/>
        <w:jc w:val="both"/>
      </w:pPr>
      <w:r>
        <w:t xml:space="preserve">&lt;3&gt; Плата налогом на добавленную стоимость не облагается в связи с применением организацией упрощенной системы налогообложения в соответствии со </w:t>
      </w:r>
      <w:hyperlink r:id="rId14" w:history="1">
        <w:r>
          <w:rPr>
            <w:color w:val="0000FF"/>
          </w:rPr>
          <w:t>статьей 346.11</w:t>
        </w:r>
      </w:hyperlink>
      <w:r>
        <w:t xml:space="preserve"> Налогового кодекса Российской Федерации (часть вторая).</w:t>
      </w:r>
    </w:p>
    <w:p w:rsidR="00FF2E96" w:rsidRDefault="00FF2E96">
      <w:pPr>
        <w:pStyle w:val="ConsPlusNormal"/>
        <w:jc w:val="both"/>
      </w:pPr>
    </w:p>
    <w:p w:rsidR="00FF2E96" w:rsidRDefault="00FF2E96">
      <w:pPr>
        <w:pStyle w:val="ConsPlusNormal"/>
        <w:jc w:val="both"/>
      </w:pPr>
    </w:p>
    <w:p w:rsidR="00FF2E96" w:rsidRDefault="00FF2E96">
      <w:pPr>
        <w:pStyle w:val="ConsPlusNormal"/>
        <w:jc w:val="both"/>
      </w:pPr>
    </w:p>
    <w:p w:rsidR="00FF2E96" w:rsidRDefault="00FF2E96">
      <w:pPr>
        <w:pStyle w:val="ConsPlusNormal"/>
        <w:jc w:val="both"/>
      </w:pPr>
    </w:p>
    <w:p w:rsidR="00FF2E96" w:rsidRDefault="00FF2E96">
      <w:pPr>
        <w:pStyle w:val="ConsPlusNormal"/>
        <w:jc w:val="both"/>
      </w:pPr>
    </w:p>
    <w:p w:rsidR="00FF2E96" w:rsidRDefault="00FF2E96">
      <w:pPr>
        <w:pStyle w:val="ConsPlusNormal"/>
        <w:jc w:val="right"/>
        <w:outlineLvl w:val="0"/>
      </w:pPr>
      <w:r>
        <w:t>Приложение 2</w:t>
      </w:r>
    </w:p>
    <w:p w:rsidR="00FF2E96" w:rsidRDefault="00FF2E96">
      <w:pPr>
        <w:pStyle w:val="ConsPlusNormal"/>
        <w:jc w:val="right"/>
      </w:pPr>
      <w:r>
        <w:t>к Приказу</w:t>
      </w:r>
    </w:p>
    <w:p w:rsidR="00FF2E96" w:rsidRDefault="00FF2E96">
      <w:pPr>
        <w:pStyle w:val="ConsPlusNormal"/>
        <w:jc w:val="right"/>
      </w:pPr>
      <w:r>
        <w:t>департамента ценового и</w:t>
      </w:r>
    </w:p>
    <w:p w:rsidR="00FF2E96" w:rsidRDefault="00FF2E96">
      <w:pPr>
        <w:pStyle w:val="ConsPlusNormal"/>
        <w:jc w:val="right"/>
      </w:pPr>
      <w:r>
        <w:t>тарифного регулирования</w:t>
      </w:r>
    </w:p>
    <w:p w:rsidR="00FF2E96" w:rsidRDefault="00FF2E96">
      <w:pPr>
        <w:pStyle w:val="ConsPlusNormal"/>
        <w:jc w:val="right"/>
      </w:pPr>
      <w:r>
        <w:t>Самарской области</w:t>
      </w:r>
    </w:p>
    <w:p w:rsidR="00FF2E96" w:rsidRDefault="00FF2E96">
      <w:pPr>
        <w:pStyle w:val="ConsPlusNormal"/>
        <w:jc w:val="right"/>
      </w:pPr>
      <w:r>
        <w:t>от 22 декабря 2021 г. N 798</w:t>
      </w:r>
    </w:p>
    <w:p w:rsidR="00FF2E96" w:rsidRDefault="00FF2E96">
      <w:pPr>
        <w:pStyle w:val="ConsPlusNormal"/>
        <w:jc w:val="both"/>
      </w:pPr>
    </w:p>
    <w:p w:rsidR="00FF2E96" w:rsidRDefault="00FF2E96">
      <w:pPr>
        <w:pStyle w:val="ConsPlusTitle"/>
        <w:jc w:val="center"/>
      </w:pPr>
      <w:bookmarkStart w:id="2" w:name="P125"/>
      <w:bookmarkEnd w:id="2"/>
      <w:r>
        <w:t>РАЗМЕР</w:t>
      </w:r>
    </w:p>
    <w:p w:rsidR="00FF2E96" w:rsidRDefault="00FF2E96">
      <w:pPr>
        <w:pStyle w:val="ConsPlusTitle"/>
        <w:jc w:val="center"/>
      </w:pPr>
      <w:r>
        <w:t xml:space="preserve">ЭКОНОМИЧЕСКИ ОБОСНОВАННОЙ ПЛАТЫ ЗА </w:t>
      </w:r>
      <w:proofErr w:type="gramStart"/>
      <w:r>
        <w:t>ТЕХНОЛОГИЧЕСКОЕ</w:t>
      </w:r>
      <w:proofErr w:type="gramEnd"/>
    </w:p>
    <w:p w:rsidR="00FF2E96" w:rsidRDefault="00FF2E96">
      <w:pPr>
        <w:pStyle w:val="ConsPlusTitle"/>
        <w:jc w:val="center"/>
      </w:pPr>
      <w:r>
        <w:t>ПРИСОЕДИНЕНИЕ ГАЗОИСПОЛЬЗУЮЩЕГО ОБОРУДОВАНИЯ НА 2022 ГОД</w:t>
      </w:r>
    </w:p>
    <w:p w:rsidR="00FF2E96" w:rsidRDefault="00FF2E96">
      <w:pPr>
        <w:pStyle w:val="ConsPlusTitle"/>
        <w:jc w:val="center"/>
      </w:pPr>
      <w:r>
        <w:t>И РАЗМЕР ПЛАНОВЫХ ВЫПАДАЮЩИХ ДОХОДОВ ОТ ПРИМЕНЕНИЯ ПЛАТЫ</w:t>
      </w:r>
    </w:p>
    <w:p w:rsidR="00FF2E96" w:rsidRDefault="00FF2E96">
      <w:pPr>
        <w:pStyle w:val="ConsPlusTitle"/>
        <w:jc w:val="center"/>
      </w:pPr>
      <w:r>
        <w:t xml:space="preserve">ЗА ТЕХНОЛОГИЧЕСКОЕ ПРИСОЕДИНЕНИЕ </w:t>
      </w:r>
      <w:proofErr w:type="gramStart"/>
      <w:r>
        <w:t>ГАЗОИСПОЛЬЗУЮЩЕГО</w:t>
      </w:r>
      <w:proofErr w:type="gramEnd"/>
    </w:p>
    <w:p w:rsidR="00FF2E96" w:rsidRDefault="00FF2E96">
      <w:pPr>
        <w:pStyle w:val="ConsPlusTitle"/>
        <w:jc w:val="center"/>
      </w:pPr>
      <w:proofErr w:type="gramStart"/>
      <w:r>
        <w:t>ОБОРУДОВАНИЯ, УСТАНОВЛЕННОЙ ПУНКТОМ 1 НАСТОЯЩЕГО ПРИКАЗА</w:t>
      </w:r>
      <w:proofErr w:type="gramEnd"/>
    </w:p>
    <w:p w:rsidR="00FF2E96" w:rsidRDefault="00FF2E96">
      <w:pPr>
        <w:pStyle w:val="ConsPlusTitle"/>
        <w:jc w:val="center"/>
      </w:pPr>
      <w:r>
        <w:t>(БЕЗ УЧЕТА НДС)</w:t>
      </w:r>
    </w:p>
    <w:p w:rsidR="00FF2E96" w:rsidRDefault="00FF2E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2835"/>
        <w:gridCol w:w="2721"/>
      </w:tblGrid>
      <w:tr w:rsidR="00FF2E96">
        <w:tc>
          <w:tcPr>
            <w:tcW w:w="3231" w:type="dxa"/>
          </w:tcPr>
          <w:p w:rsidR="00FF2E96" w:rsidRDefault="00FF2E96">
            <w:pPr>
              <w:pStyle w:val="ConsPlusNormal"/>
              <w:jc w:val="center"/>
            </w:pPr>
            <w:r>
              <w:t>Наименование газораспределительной организации</w:t>
            </w:r>
          </w:p>
        </w:tc>
        <w:tc>
          <w:tcPr>
            <w:tcW w:w="2835" w:type="dxa"/>
          </w:tcPr>
          <w:p w:rsidR="00FF2E96" w:rsidRDefault="00FF2E96">
            <w:pPr>
              <w:pStyle w:val="ConsPlusNormal"/>
              <w:jc w:val="center"/>
            </w:pPr>
            <w:r>
              <w:t>Размер экономически обоснованной платы за технологическое присоединение газоиспользующего оборудования, тыс. руб.</w:t>
            </w:r>
          </w:p>
        </w:tc>
        <w:tc>
          <w:tcPr>
            <w:tcW w:w="2721" w:type="dxa"/>
          </w:tcPr>
          <w:p w:rsidR="00FF2E96" w:rsidRDefault="00FF2E96">
            <w:pPr>
              <w:pStyle w:val="ConsPlusNormal"/>
              <w:jc w:val="center"/>
            </w:pPr>
            <w:r>
              <w:t>Размер плановых выпадающих доходов от применения платы за технологическое присоединение газоиспользующего оборудования, тыс. руб.</w:t>
            </w:r>
          </w:p>
        </w:tc>
      </w:tr>
      <w:tr w:rsidR="00FF2E96">
        <w:tc>
          <w:tcPr>
            <w:tcW w:w="3231" w:type="dxa"/>
          </w:tcPr>
          <w:p w:rsidR="00FF2E96" w:rsidRDefault="00FF2E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FF2E96" w:rsidRDefault="00FF2E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FF2E96" w:rsidRDefault="00FF2E96">
            <w:pPr>
              <w:pStyle w:val="ConsPlusNormal"/>
              <w:jc w:val="center"/>
            </w:pPr>
            <w:r>
              <w:t>3</w:t>
            </w:r>
          </w:p>
        </w:tc>
      </w:tr>
      <w:tr w:rsidR="00FF2E96">
        <w:tc>
          <w:tcPr>
            <w:tcW w:w="3231" w:type="dxa"/>
          </w:tcPr>
          <w:p w:rsidR="00FF2E96" w:rsidRDefault="00FF2E96">
            <w:pPr>
              <w:pStyle w:val="ConsPlusNormal"/>
              <w:jc w:val="center"/>
            </w:pPr>
            <w:r>
              <w:t xml:space="preserve">ООО "Газпром </w:t>
            </w:r>
            <w:r>
              <w:lastRenderedPageBreak/>
              <w:t>Газораспределение Самара"</w:t>
            </w:r>
          </w:p>
        </w:tc>
        <w:tc>
          <w:tcPr>
            <w:tcW w:w="2835" w:type="dxa"/>
          </w:tcPr>
          <w:p w:rsidR="00FF2E96" w:rsidRDefault="00FF2E96">
            <w:pPr>
              <w:pStyle w:val="ConsPlusNormal"/>
              <w:jc w:val="center"/>
            </w:pPr>
            <w:r>
              <w:lastRenderedPageBreak/>
              <w:t>63,478</w:t>
            </w:r>
          </w:p>
        </w:tc>
        <w:tc>
          <w:tcPr>
            <w:tcW w:w="2721" w:type="dxa"/>
          </w:tcPr>
          <w:p w:rsidR="00FF2E96" w:rsidRDefault="00FF2E96">
            <w:pPr>
              <w:pStyle w:val="ConsPlusNormal"/>
              <w:jc w:val="center"/>
            </w:pPr>
            <w:r>
              <w:t>3 536,29</w:t>
            </w:r>
          </w:p>
        </w:tc>
      </w:tr>
      <w:tr w:rsidR="00FF2E96">
        <w:tc>
          <w:tcPr>
            <w:tcW w:w="3231" w:type="dxa"/>
          </w:tcPr>
          <w:p w:rsidR="00FF2E96" w:rsidRDefault="00FF2E96">
            <w:pPr>
              <w:pStyle w:val="ConsPlusNormal"/>
              <w:jc w:val="center"/>
            </w:pPr>
            <w:r>
              <w:lastRenderedPageBreak/>
              <w:t>ОАО "Сызраньгаз"</w:t>
            </w:r>
          </w:p>
        </w:tc>
        <w:tc>
          <w:tcPr>
            <w:tcW w:w="2835" w:type="dxa"/>
          </w:tcPr>
          <w:p w:rsidR="00FF2E96" w:rsidRDefault="00FF2E96">
            <w:pPr>
              <w:pStyle w:val="ConsPlusNormal"/>
              <w:jc w:val="center"/>
            </w:pPr>
            <w:r>
              <w:t>125,891</w:t>
            </w:r>
          </w:p>
        </w:tc>
        <w:tc>
          <w:tcPr>
            <w:tcW w:w="2721" w:type="dxa"/>
          </w:tcPr>
          <w:p w:rsidR="00FF2E96" w:rsidRDefault="00FF2E96">
            <w:pPr>
              <w:pStyle w:val="ConsPlusNormal"/>
              <w:jc w:val="center"/>
            </w:pPr>
            <w:r>
              <w:t>5 519,40</w:t>
            </w:r>
          </w:p>
        </w:tc>
      </w:tr>
      <w:tr w:rsidR="00FF2E96">
        <w:tc>
          <w:tcPr>
            <w:tcW w:w="3231" w:type="dxa"/>
          </w:tcPr>
          <w:p w:rsidR="00FF2E96" w:rsidRDefault="00FF2E96">
            <w:pPr>
              <w:pStyle w:val="ConsPlusNormal"/>
              <w:jc w:val="center"/>
            </w:pPr>
            <w:r>
              <w:t>ООО "СВГК"</w:t>
            </w:r>
          </w:p>
        </w:tc>
        <w:tc>
          <w:tcPr>
            <w:tcW w:w="2835" w:type="dxa"/>
          </w:tcPr>
          <w:p w:rsidR="00FF2E96" w:rsidRDefault="00FF2E96">
            <w:pPr>
              <w:pStyle w:val="ConsPlusNormal"/>
              <w:jc w:val="center"/>
            </w:pPr>
            <w:r>
              <w:t>189,09</w:t>
            </w:r>
          </w:p>
        </w:tc>
        <w:tc>
          <w:tcPr>
            <w:tcW w:w="2721" w:type="dxa"/>
          </w:tcPr>
          <w:p w:rsidR="00FF2E96" w:rsidRDefault="00FF2E96">
            <w:pPr>
              <w:pStyle w:val="ConsPlusNormal"/>
              <w:jc w:val="center"/>
            </w:pPr>
            <w:r>
              <w:t>380 023,15</w:t>
            </w:r>
          </w:p>
        </w:tc>
      </w:tr>
      <w:tr w:rsidR="00FF2E96">
        <w:tc>
          <w:tcPr>
            <w:tcW w:w="3231" w:type="dxa"/>
          </w:tcPr>
          <w:p w:rsidR="00FF2E96" w:rsidRDefault="00FF2E96">
            <w:pPr>
              <w:pStyle w:val="ConsPlusNormal"/>
              <w:jc w:val="center"/>
            </w:pPr>
            <w:r>
              <w:t>ОАО "Самарагаз"</w:t>
            </w:r>
          </w:p>
        </w:tc>
        <w:tc>
          <w:tcPr>
            <w:tcW w:w="2835" w:type="dxa"/>
          </w:tcPr>
          <w:p w:rsidR="00FF2E96" w:rsidRDefault="00FF2E96">
            <w:pPr>
              <w:pStyle w:val="ConsPlusNormal"/>
              <w:jc w:val="center"/>
            </w:pPr>
            <w:r>
              <w:t>40,141</w:t>
            </w:r>
          </w:p>
        </w:tc>
        <w:tc>
          <w:tcPr>
            <w:tcW w:w="2721" w:type="dxa"/>
          </w:tcPr>
          <w:p w:rsidR="00FF2E96" w:rsidRDefault="00FF2E96">
            <w:pPr>
              <w:pStyle w:val="ConsPlusNormal"/>
              <w:jc w:val="center"/>
            </w:pPr>
            <w:r>
              <w:t>0</w:t>
            </w:r>
          </w:p>
        </w:tc>
      </w:tr>
      <w:tr w:rsidR="00FF2E96">
        <w:tc>
          <w:tcPr>
            <w:tcW w:w="3231" w:type="dxa"/>
          </w:tcPr>
          <w:p w:rsidR="00FF2E96" w:rsidRDefault="00FF2E96">
            <w:pPr>
              <w:pStyle w:val="ConsPlusNormal"/>
              <w:jc w:val="center"/>
            </w:pPr>
            <w:r>
              <w:t>ООО "Самараоблгаз-Сервис"</w:t>
            </w:r>
          </w:p>
        </w:tc>
        <w:tc>
          <w:tcPr>
            <w:tcW w:w="2835" w:type="dxa"/>
          </w:tcPr>
          <w:p w:rsidR="00FF2E96" w:rsidRDefault="00FF2E96">
            <w:pPr>
              <w:pStyle w:val="ConsPlusNormal"/>
              <w:jc w:val="center"/>
            </w:pPr>
            <w:r>
              <w:t>47,368</w:t>
            </w:r>
          </w:p>
        </w:tc>
        <w:tc>
          <w:tcPr>
            <w:tcW w:w="2721" w:type="dxa"/>
          </w:tcPr>
          <w:p w:rsidR="00FF2E96" w:rsidRDefault="00FF2E96">
            <w:pPr>
              <w:pStyle w:val="ConsPlusNormal"/>
              <w:jc w:val="center"/>
            </w:pPr>
            <w:r>
              <w:t>0</w:t>
            </w:r>
          </w:p>
        </w:tc>
      </w:tr>
      <w:tr w:rsidR="00FF2E96">
        <w:tc>
          <w:tcPr>
            <w:tcW w:w="3231" w:type="dxa"/>
          </w:tcPr>
          <w:p w:rsidR="00FF2E96" w:rsidRDefault="00FF2E96">
            <w:pPr>
              <w:pStyle w:val="ConsPlusNormal"/>
              <w:jc w:val="center"/>
            </w:pPr>
            <w:r>
              <w:t>ООО "Управляющая компания "Юг-Газ"</w:t>
            </w:r>
          </w:p>
        </w:tc>
        <w:tc>
          <w:tcPr>
            <w:tcW w:w="2835" w:type="dxa"/>
          </w:tcPr>
          <w:p w:rsidR="00FF2E96" w:rsidRDefault="00FF2E96">
            <w:pPr>
              <w:pStyle w:val="ConsPlusNormal"/>
              <w:jc w:val="center"/>
            </w:pPr>
            <w:r>
              <w:t>47,368</w:t>
            </w:r>
          </w:p>
        </w:tc>
        <w:tc>
          <w:tcPr>
            <w:tcW w:w="2721" w:type="dxa"/>
          </w:tcPr>
          <w:p w:rsidR="00FF2E96" w:rsidRDefault="00FF2E96">
            <w:pPr>
              <w:pStyle w:val="ConsPlusNormal"/>
              <w:jc w:val="center"/>
            </w:pPr>
            <w:r>
              <w:t>0</w:t>
            </w:r>
          </w:p>
        </w:tc>
      </w:tr>
      <w:tr w:rsidR="00FF2E96">
        <w:tc>
          <w:tcPr>
            <w:tcW w:w="3231" w:type="dxa"/>
          </w:tcPr>
          <w:p w:rsidR="00FF2E96" w:rsidRDefault="00FF2E96">
            <w:pPr>
              <w:pStyle w:val="ConsPlusNormal"/>
              <w:jc w:val="center"/>
            </w:pPr>
            <w:r>
              <w:t>ООО "ВымпелГаз"</w:t>
            </w:r>
          </w:p>
        </w:tc>
        <w:tc>
          <w:tcPr>
            <w:tcW w:w="2835" w:type="dxa"/>
          </w:tcPr>
          <w:p w:rsidR="00FF2E96" w:rsidRDefault="00FF2E96">
            <w:pPr>
              <w:pStyle w:val="ConsPlusNormal"/>
              <w:jc w:val="center"/>
            </w:pPr>
            <w:r>
              <w:t>47,368</w:t>
            </w:r>
          </w:p>
        </w:tc>
        <w:tc>
          <w:tcPr>
            <w:tcW w:w="2721" w:type="dxa"/>
          </w:tcPr>
          <w:p w:rsidR="00FF2E96" w:rsidRDefault="00FF2E96">
            <w:pPr>
              <w:pStyle w:val="ConsPlusNormal"/>
              <w:jc w:val="center"/>
            </w:pPr>
            <w:r>
              <w:t>0</w:t>
            </w:r>
          </w:p>
        </w:tc>
      </w:tr>
      <w:tr w:rsidR="00FF2E96">
        <w:tc>
          <w:tcPr>
            <w:tcW w:w="3231" w:type="dxa"/>
          </w:tcPr>
          <w:p w:rsidR="00FF2E96" w:rsidRDefault="00FF2E96">
            <w:pPr>
              <w:pStyle w:val="ConsPlusNormal"/>
              <w:jc w:val="center"/>
            </w:pPr>
            <w:r>
              <w:t>ООО "ТрансКонтиненталь"</w:t>
            </w:r>
          </w:p>
        </w:tc>
        <w:tc>
          <w:tcPr>
            <w:tcW w:w="2835" w:type="dxa"/>
          </w:tcPr>
          <w:p w:rsidR="00FF2E96" w:rsidRDefault="00FF2E96">
            <w:pPr>
              <w:pStyle w:val="ConsPlusNormal"/>
              <w:jc w:val="center"/>
            </w:pPr>
            <w:r>
              <w:t>37,646</w:t>
            </w:r>
          </w:p>
        </w:tc>
        <w:tc>
          <w:tcPr>
            <w:tcW w:w="2721" w:type="dxa"/>
          </w:tcPr>
          <w:p w:rsidR="00FF2E96" w:rsidRDefault="00FF2E96">
            <w:pPr>
              <w:pStyle w:val="ConsPlusNormal"/>
              <w:jc w:val="center"/>
            </w:pPr>
            <w:r>
              <w:t>0</w:t>
            </w:r>
          </w:p>
        </w:tc>
      </w:tr>
    </w:tbl>
    <w:p w:rsidR="00FF2E96" w:rsidRDefault="00FF2E96">
      <w:pPr>
        <w:pStyle w:val="ConsPlusNormal"/>
        <w:jc w:val="both"/>
      </w:pPr>
    </w:p>
    <w:p w:rsidR="00FF2E96" w:rsidRDefault="00FF2E96">
      <w:pPr>
        <w:pStyle w:val="ConsPlusNormal"/>
        <w:jc w:val="both"/>
      </w:pPr>
    </w:p>
    <w:p w:rsidR="00FF2E96" w:rsidRDefault="00FF2E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5868" w:rsidRDefault="00685868">
      <w:bookmarkStart w:id="3" w:name="_GoBack"/>
      <w:bookmarkEnd w:id="3"/>
    </w:p>
    <w:sectPr w:rsidR="00685868" w:rsidSect="00ED0C9F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96"/>
    <w:rsid w:val="00685868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E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2E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FF2E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E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2E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FF2E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C83F4122118296F9E440A930EF3C35619628E759447D932CB1C10005C8042A2E3249915DF97D4495C4340CE70A237DBD38FFADCE5D7311U7X7H" TargetMode="External"/><Relationship Id="rId13" Type="http://schemas.openxmlformats.org/officeDocument/2006/relationships/hyperlink" Target="consultantplus://offline/ref=E5C83F4122118296F9E440A930EF3C3561982AE75A4F7D932CB1C10005C8042A2E32499159FF7D439B9B3119F6522F79A626FCB0D25F71U1X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C83F4122118296F9E440A930EF3C3561972AE0534F7D932CB1C10005C8042A3C32119D5CFC634693D1625DA1U5XDH" TargetMode="External"/><Relationship Id="rId12" Type="http://schemas.openxmlformats.org/officeDocument/2006/relationships/hyperlink" Target="consultantplus://offline/ref=E5C83F4122118296F9E45EA42683603D649473EF5F4E73C279EE9A5D52C10E7D697D10C119AC704795D1605EBD5D2E7EUBXA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C83F4122118296F9E45EA42683603D649473EF5A4977C776EDC7575A98027F6E724FC41EBD704790CF605DA6547A2DFC73F2AFD54173106B259206U7X4H" TargetMode="External"/><Relationship Id="rId11" Type="http://schemas.openxmlformats.org/officeDocument/2006/relationships/hyperlink" Target="consultantplus://offline/ref=E5C83F4122118296F9E45EA42683603D649473EF5A4977C776EDC7575A98027F6E724FC41EBD704790CF605DA6547A2DFC73F2AFD54173106B259206U7X4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5C83F4122118296F9E45EA42683603D649473EF5A4F75C676E3C7575A98027F6E724FC40CBD284B91CA7E5DA0412C7CBAU2X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C83F4122118296F9E440A930EF3C35669F2FE45A4C7D932CB1C10005C8042A3C32119D5CFC634693D1625DA1U5XDH" TargetMode="External"/><Relationship Id="rId14" Type="http://schemas.openxmlformats.org/officeDocument/2006/relationships/hyperlink" Target="consultantplus://offline/ref=E5C83F4122118296F9E440A930EF3C3561982AE75A4F7D932CB1C10005C8042A2E3249915DFA784194C4340CE70A237DBD38FFADCE5D7311U7X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2022-03-15T07:23:00Z</dcterms:created>
  <dcterms:modified xsi:type="dcterms:W3CDTF">2022-03-15T07:24:00Z</dcterms:modified>
</cp:coreProperties>
</file>